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BAB2E" w14:textId="77777777" w:rsidR="00A17F3C" w:rsidRDefault="00A17F3C"/>
    <w:p w14:paraId="45A2AAE6" w14:textId="77777777" w:rsidR="00B66D02" w:rsidRDefault="00B66D02"/>
    <w:p w14:paraId="0C831352" w14:textId="2360DF83" w:rsidR="005064EE" w:rsidRPr="001A5B82" w:rsidRDefault="00B66D02">
      <w:pPr>
        <w:rPr>
          <w:rFonts w:ascii="Arial" w:hAnsi="Arial" w:cs="Arial"/>
          <w:color w:val="231F20"/>
          <w:sz w:val="28"/>
          <w:szCs w:val="28"/>
        </w:rPr>
      </w:pPr>
      <w:r w:rsidRPr="00A26CDE">
        <w:rPr>
          <w:rFonts w:ascii="Arial" w:hAnsi="Arial" w:cs="Arial"/>
          <w:b/>
        </w:rPr>
        <w:t>nazwa:</w:t>
      </w:r>
      <w:r w:rsidR="001A5B82">
        <w:rPr>
          <w:rFonts w:ascii="Arial" w:hAnsi="Arial" w:cs="Arial"/>
          <w:b/>
        </w:rPr>
        <w:t xml:space="preserve"> </w:t>
      </w:r>
      <w:proofErr w:type="spellStart"/>
      <w:r w:rsidR="005A29FF">
        <w:rPr>
          <w:rFonts w:ascii="Arial" w:hAnsi="Arial" w:cs="Arial"/>
          <w:sz w:val="28"/>
          <w:szCs w:val="28"/>
        </w:rPr>
        <w:t>Acoustic</w:t>
      </w:r>
      <w:proofErr w:type="spellEnd"/>
      <w:r w:rsidR="005A29FF">
        <w:rPr>
          <w:rFonts w:ascii="Arial" w:hAnsi="Arial" w:cs="Arial"/>
          <w:sz w:val="28"/>
          <w:szCs w:val="28"/>
        </w:rPr>
        <w:t xml:space="preserve"> 43</w:t>
      </w:r>
    </w:p>
    <w:p w14:paraId="1B88FB7F" w14:textId="5B70CD22" w:rsidR="00B66D02" w:rsidRDefault="00B66D02">
      <w:pPr>
        <w:rPr>
          <w:rFonts w:cs="Arial"/>
          <w:color w:val="231F20"/>
        </w:rPr>
      </w:pPr>
      <w:r>
        <w:rPr>
          <w:rFonts w:ascii="Arial" w:hAnsi="Arial" w:cs="Arial"/>
          <w:b/>
          <w:color w:val="231F20"/>
        </w:rPr>
        <w:t xml:space="preserve">fabryka: </w:t>
      </w:r>
      <w:r w:rsidR="008B79EE">
        <w:rPr>
          <w:rFonts w:ascii="Arial" w:hAnsi="Arial" w:cs="Arial"/>
          <w:color w:val="231F20"/>
        </w:rPr>
        <w:t>Grabo</w:t>
      </w:r>
    </w:p>
    <w:p w14:paraId="7124EE48" w14:textId="560C10FA" w:rsidR="00B66D02" w:rsidRDefault="00B66D02">
      <w:pPr>
        <w:rPr>
          <w:color w:val="231F20"/>
        </w:rPr>
      </w:pPr>
      <w:r>
        <w:rPr>
          <w:rFonts w:ascii="Arial" w:hAnsi="Arial" w:cs="Arial"/>
          <w:b/>
        </w:rPr>
        <w:t>rodzaj:</w:t>
      </w:r>
      <w:r w:rsidR="00526BDE">
        <w:rPr>
          <w:rFonts w:ascii="Arial" w:hAnsi="Arial" w:cs="Arial"/>
          <w:b/>
        </w:rPr>
        <w:t xml:space="preserve"> </w:t>
      </w:r>
      <w:r w:rsidR="004146A7">
        <w:rPr>
          <w:rFonts w:ascii="Arial" w:hAnsi="Arial" w:cs="Arial"/>
        </w:rPr>
        <w:t>wykładzina heterogeniczna</w:t>
      </w:r>
      <w:r w:rsidR="008B79EE">
        <w:rPr>
          <w:rFonts w:ascii="Arial" w:hAnsi="Arial" w:cs="Arial"/>
        </w:rPr>
        <w:t xml:space="preserve"> PVC w rolce</w:t>
      </w:r>
    </w:p>
    <w:p w14:paraId="30D6345F" w14:textId="737A0F8E" w:rsidR="00AA40D4" w:rsidRPr="00AA40D4" w:rsidRDefault="005064EE" w:rsidP="00BC48A7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>krótka charakterystyka</w:t>
      </w:r>
      <w:r w:rsidR="00B91A52">
        <w:rPr>
          <w:rFonts w:ascii="Arial" w:hAnsi="Arial" w:cs="Arial"/>
          <w:b/>
        </w:rPr>
        <w:t>:</w:t>
      </w:r>
      <w:r w:rsidR="00A900D9">
        <w:rPr>
          <w:rFonts w:ascii="Arial" w:hAnsi="Arial" w:cs="Arial"/>
          <w:b/>
        </w:rPr>
        <w:t xml:space="preserve"> </w:t>
      </w:r>
      <w:r w:rsidR="004146A7">
        <w:rPr>
          <w:rFonts w:ascii="Arial" w:hAnsi="Arial" w:cs="Arial"/>
        </w:rPr>
        <w:t>akustyczna</w:t>
      </w:r>
      <w:r w:rsidR="008B79EE">
        <w:rPr>
          <w:rFonts w:ascii="Arial" w:hAnsi="Arial" w:cs="Arial"/>
        </w:rPr>
        <w:t xml:space="preserve"> wykładzina PVC w rolce</w:t>
      </w:r>
      <w:r w:rsidR="008F75BE" w:rsidRPr="008F75BE">
        <w:rPr>
          <w:rFonts w:ascii="Arial" w:hAnsi="Arial" w:cs="Arial"/>
        </w:rPr>
        <w:t>,</w:t>
      </w:r>
      <w:r w:rsidR="004146A7">
        <w:rPr>
          <w:rFonts w:ascii="Arial" w:hAnsi="Arial" w:cs="Arial"/>
        </w:rPr>
        <w:t xml:space="preserve"> </w:t>
      </w:r>
      <w:r w:rsidR="008F75BE" w:rsidRPr="008F75BE">
        <w:rPr>
          <w:rFonts w:ascii="Arial" w:hAnsi="Arial" w:cs="Arial"/>
        </w:rPr>
        <w:t xml:space="preserve"> przeznaczone do: </w:t>
      </w:r>
      <w:r w:rsidR="004146A7">
        <w:rPr>
          <w:rFonts w:ascii="Arial" w:hAnsi="Arial" w:cs="Arial"/>
        </w:rPr>
        <w:t>szpitali, szkół, obiektów muzealnych i sportowych</w:t>
      </w:r>
    </w:p>
    <w:p w14:paraId="24A3EFDD" w14:textId="77777777" w:rsidR="00BC48A7" w:rsidRDefault="00BC48A7" w:rsidP="00BC48A7">
      <w:pPr>
        <w:spacing w:after="0" w:line="240" w:lineRule="auto"/>
        <w:rPr>
          <w:rFonts w:ascii="Arial" w:hAnsi="Arial" w:cs="Arial"/>
          <w:sz w:val="24"/>
        </w:rPr>
      </w:pPr>
    </w:p>
    <w:p w14:paraId="4035B279" w14:textId="77777777" w:rsidR="00A8091C" w:rsidRDefault="00B91A52" w:rsidP="00A8091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specyfikacja:</w:t>
      </w:r>
    </w:p>
    <w:p w14:paraId="2C8F1D5F" w14:textId="10D1D23A" w:rsidR="004E174A" w:rsidRPr="001B04BF" w:rsidRDefault="00A8091C" w:rsidP="008A0F6E">
      <w:pPr>
        <w:spacing w:after="0" w:line="0" w:lineRule="atLeast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r</w:t>
      </w:r>
      <w:r w:rsidR="009D6DFA" w:rsidRPr="00BC48A7">
        <w:rPr>
          <w:rFonts w:ascii="Arial" w:hAnsi="Arial" w:cs="Arial"/>
          <w:szCs w:val="20"/>
        </w:rPr>
        <w:t>odzaj wykładziny</w:t>
      </w:r>
      <w:r w:rsidR="006F150B" w:rsidRPr="00BC48A7">
        <w:rPr>
          <w:rFonts w:ascii="Arial" w:hAnsi="Arial" w:cs="Arial"/>
          <w:szCs w:val="20"/>
        </w:rPr>
        <w:t xml:space="preserve"> EN 649</w:t>
      </w:r>
      <w:r w:rsidR="009D6DFA" w:rsidRPr="00BC48A7">
        <w:rPr>
          <w:rFonts w:ascii="Arial" w:hAnsi="Arial" w:cs="Arial"/>
          <w:szCs w:val="20"/>
        </w:rPr>
        <w:t>: h</w:t>
      </w:r>
      <w:r w:rsidR="004146A7">
        <w:rPr>
          <w:rFonts w:ascii="Arial" w:hAnsi="Arial" w:cs="Arial"/>
          <w:szCs w:val="20"/>
        </w:rPr>
        <w:t>etero</w:t>
      </w:r>
      <w:r w:rsidR="008B79EE">
        <w:rPr>
          <w:rFonts w:ascii="Arial" w:hAnsi="Arial" w:cs="Arial"/>
          <w:szCs w:val="20"/>
        </w:rPr>
        <w:t>geniczna</w:t>
      </w:r>
      <w:r w:rsidR="009D6DFA" w:rsidRPr="00BC48A7">
        <w:rPr>
          <w:rFonts w:ascii="Arial" w:hAnsi="Arial" w:cs="Arial"/>
          <w:szCs w:val="20"/>
        </w:rPr>
        <w:t xml:space="preserve"> PCV</w:t>
      </w:r>
      <w:bookmarkStart w:id="0" w:name="_GoBack"/>
      <w:bookmarkEnd w:id="0"/>
    </w:p>
    <w:p w14:paraId="6B6992F8" w14:textId="25B1AEE4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t</w:t>
      </w:r>
      <w:r w:rsidR="009D6DFA" w:rsidRPr="00BC48A7">
        <w:rPr>
          <w:rFonts w:ascii="Arial" w:hAnsi="Arial" w:cs="Arial"/>
          <w:szCs w:val="20"/>
        </w:rPr>
        <w:t xml:space="preserve">yp wykładziny: </w:t>
      </w:r>
      <w:r w:rsidR="004E174A">
        <w:rPr>
          <w:rFonts w:ascii="Arial" w:hAnsi="Arial" w:cs="Arial"/>
          <w:szCs w:val="20"/>
        </w:rPr>
        <w:t>rulon</w:t>
      </w:r>
    </w:p>
    <w:p w14:paraId="4C382084" w14:textId="059105A6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9D6DFA" w:rsidRPr="00BC48A7">
        <w:rPr>
          <w:rFonts w:ascii="Arial" w:hAnsi="Arial" w:cs="Arial"/>
          <w:szCs w:val="20"/>
        </w:rPr>
        <w:t>arstwa zabezpie</w:t>
      </w:r>
      <w:r w:rsidR="00930EE8">
        <w:rPr>
          <w:rFonts w:ascii="Arial" w:hAnsi="Arial" w:cs="Arial"/>
          <w:szCs w:val="20"/>
        </w:rPr>
        <w:t xml:space="preserve">czająca: </w:t>
      </w:r>
      <w:r w:rsidR="004146A7">
        <w:rPr>
          <w:rFonts w:ascii="Arial" w:hAnsi="Arial" w:cs="Arial"/>
          <w:szCs w:val="20"/>
        </w:rPr>
        <w:t>X-PUR</w:t>
      </w:r>
    </w:p>
    <w:p w14:paraId="6E595571" w14:textId="3406574A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i</w:t>
      </w:r>
      <w:r w:rsidR="00C77676">
        <w:rPr>
          <w:rFonts w:ascii="Arial" w:hAnsi="Arial" w:cs="Arial"/>
          <w:szCs w:val="20"/>
        </w:rPr>
        <w:t xml:space="preserve">lość wzorów: </w:t>
      </w:r>
      <w:r w:rsidR="004146A7">
        <w:rPr>
          <w:rFonts w:ascii="Arial" w:hAnsi="Arial" w:cs="Arial"/>
          <w:szCs w:val="20"/>
        </w:rPr>
        <w:t>53</w:t>
      </w:r>
    </w:p>
    <w:p w14:paraId="68A2E760" w14:textId="6F14FC5F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k</w:t>
      </w:r>
      <w:r w:rsidR="009D6DFA" w:rsidRPr="00BC48A7">
        <w:rPr>
          <w:rFonts w:ascii="Arial" w:hAnsi="Arial" w:cs="Arial"/>
          <w:szCs w:val="20"/>
        </w:rPr>
        <w:t>lasyfikacja zastosowań</w:t>
      </w:r>
      <w:r w:rsidR="002D3CF4" w:rsidRPr="00BC48A7">
        <w:rPr>
          <w:rFonts w:ascii="Arial" w:hAnsi="Arial" w:cs="Arial"/>
          <w:szCs w:val="20"/>
        </w:rPr>
        <w:t xml:space="preserve"> EN 685</w:t>
      </w:r>
      <w:r w:rsidR="004146A7">
        <w:rPr>
          <w:rFonts w:ascii="Arial" w:hAnsi="Arial" w:cs="Arial"/>
          <w:szCs w:val="20"/>
        </w:rPr>
        <w:t>: 34/42</w:t>
      </w:r>
    </w:p>
    <w:p w14:paraId="4C9347A2" w14:textId="1322AFD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g</w:t>
      </w:r>
      <w:r w:rsidR="009D6DFA" w:rsidRPr="00BC48A7">
        <w:rPr>
          <w:rFonts w:ascii="Arial" w:hAnsi="Arial" w:cs="Arial"/>
          <w:szCs w:val="20"/>
        </w:rPr>
        <w:t>rubość całkowita</w:t>
      </w:r>
      <w:r w:rsidR="002D3CF4" w:rsidRPr="00BC48A7">
        <w:rPr>
          <w:rFonts w:ascii="Arial" w:hAnsi="Arial" w:cs="Arial"/>
          <w:szCs w:val="20"/>
        </w:rPr>
        <w:t xml:space="preserve"> EN 428</w:t>
      </w:r>
      <w:r w:rsidR="004E174A">
        <w:rPr>
          <w:rFonts w:ascii="Arial" w:hAnsi="Arial" w:cs="Arial"/>
          <w:szCs w:val="20"/>
        </w:rPr>
        <w:t xml:space="preserve">: </w:t>
      </w:r>
      <w:r w:rsidR="004146A7">
        <w:rPr>
          <w:rFonts w:ascii="Arial" w:hAnsi="Arial" w:cs="Arial"/>
          <w:szCs w:val="20"/>
        </w:rPr>
        <w:t>3,</w:t>
      </w:r>
      <w:r w:rsidR="004E174A">
        <w:rPr>
          <w:rFonts w:ascii="Arial" w:hAnsi="Arial" w:cs="Arial"/>
          <w:szCs w:val="20"/>
        </w:rPr>
        <w:t>2</w:t>
      </w:r>
      <w:r w:rsidR="009D6DFA" w:rsidRPr="00BC48A7">
        <w:rPr>
          <w:rFonts w:ascii="Arial" w:hAnsi="Arial" w:cs="Arial"/>
          <w:szCs w:val="20"/>
        </w:rPr>
        <w:t xml:space="preserve"> mm </w:t>
      </w:r>
    </w:p>
    <w:p w14:paraId="492FF20F" w14:textId="5A8DCBBA" w:rsidR="009D6DFA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9D6DFA" w:rsidRPr="00BC48A7">
        <w:rPr>
          <w:rFonts w:ascii="Arial" w:hAnsi="Arial" w:cs="Arial"/>
          <w:szCs w:val="20"/>
        </w:rPr>
        <w:t>arstwa użytkowa</w:t>
      </w:r>
      <w:r w:rsidR="002D3CF4" w:rsidRPr="00BC48A7">
        <w:rPr>
          <w:rFonts w:ascii="Arial" w:hAnsi="Arial" w:cs="Arial"/>
          <w:szCs w:val="20"/>
        </w:rPr>
        <w:t xml:space="preserve"> EN 429</w:t>
      </w:r>
      <w:r w:rsidR="004146A7">
        <w:rPr>
          <w:rFonts w:ascii="Arial" w:hAnsi="Arial" w:cs="Arial"/>
          <w:szCs w:val="20"/>
        </w:rPr>
        <w:t>: 0,7</w:t>
      </w:r>
      <w:r w:rsidR="009D6DFA" w:rsidRPr="00BC48A7">
        <w:rPr>
          <w:rFonts w:ascii="Arial" w:hAnsi="Arial" w:cs="Arial"/>
          <w:szCs w:val="20"/>
        </w:rPr>
        <w:t xml:space="preserve"> mm</w:t>
      </w:r>
    </w:p>
    <w:p w14:paraId="255063BB" w14:textId="4390CECC" w:rsidR="00984812" w:rsidRPr="00BC48A7" w:rsidRDefault="00984812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 c</w:t>
      </w:r>
      <w:r w:rsidR="004146A7">
        <w:rPr>
          <w:rFonts w:ascii="Arial" w:hAnsi="Arial" w:cs="Arial"/>
          <w:szCs w:val="20"/>
        </w:rPr>
        <w:t>iężar całkowity EN ISO 23997: 27</w:t>
      </w:r>
      <w:r>
        <w:rPr>
          <w:rFonts w:ascii="Arial" w:hAnsi="Arial" w:cs="Arial"/>
          <w:szCs w:val="20"/>
        </w:rPr>
        <w:t>00 g/m2</w:t>
      </w:r>
    </w:p>
    <w:p w14:paraId="4F660BFB" w14:textId="11DD61BF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r</w:t>
      </w:r>
      <w:r w:rsidR="004E174A">
        <w:rPr>
          <w:rFonts w:ascii="Arial" w:hAnsi="Arial" w:cs="Arial"/>
          <w:szCs w:val="20"/>
        </w:rPr>
        <w:t>ozmiar rolki EN ISO 24341</w:t>
      </w:r>
      <w:r w:rsidR="009D6DFA" w:rsidRPr="00BC48A7">
        <w:rPr>
          <w:rFonts w:ascii="Arial" w:hAnsi="Arial" w:cs="Arial"/>
          <w:szCs w:val="20"/>
        </w:rPr>
        <w:t xml:space="preserve">: </w:t>
      </w:r>
      <w:r w:rsidR="004146A7">
        <w:rPr>
          <w:rFonts w:ascii="Arial" w:hAnsi="Arial" w:cs="Arial"/>
          <w:szCs w:val="20"/>
        </w:rPr>
        <w:t>2 x 25</w:t>
      </w:r>
      <w:r w:rsidR="00984812">
        <w:rPr>
          <w:rFonts w:ascii="Arial" w:hAnsi="Arial" w:cs="Arial"/>
          <w:szCs w:val="20"/>
        </w:rPr>
        <w:t xml:space="preserve"> m</w:t>
      </w:r>
    </w:p>
    <w:p w14:paraId="18E6708E" w14:textId="77777777" w:rsidR="009D6DFA" w:rsidRPr="00BC48A7" w:rsidRDefault="00D878C7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</w:t>
      </w:r>
      <w:r w:rsidR="000923E8" w:rsidRPr="00BC48A7">
        <w:rPr>
          <w:rFonts w:ascii="Arial" w:hAnsi="Arial" w:cs="Arial"/>
          <w:szCs w:val="20"/>
        </w:rPr>
        <w:t xml:space="preserve"> t</w:t>
      </w:r>
      <w:r w:rsidR="009D6DFA" w:rsidRPr="00BC48A7">
        <w:rPr>
          <w:rFonts w:ascii="Arial" w:hAnsi="Arial" w:cs="Arial"/>
          <w:szCs w:val="20"/>
        </w:rPr>
        <w:t>rudnopalność</w:t>
      </w:r>
      <w:r w:rsidR="002D3CF4" w:rsidRPr="00BC48A7">
        <w:rPr>
          <w:rFonts w:ascii="Arial" w:hAnsi="Arial" w:cs="Arial"/>
          <w:szCs w:val="20"/>
        </w:rPr>
        <w:t xml:space="preserve"> EN 13501-1</w:t>
      </w:r>
      <w:r w:rsidR="009D6DFA" w:rsidRPr="00BC48A7">
        <w:rPr>
          <w:rFonts w:ascii="Arial" w:hAnsi="Arial" w:cs="Arial"/>
          <w:szCs w:val="20"/>
        </w:rPr>
        <w:t xml:space="preserve">: </w:t>
      </w:r>
      <w:proofErr w:type="spellStart"/>
      <w:r w:rsidR="009D6DFA" w:rsidRPr="00BC48A7">
        <w:rPr>
          <w:rFonts w:ascii="Arial" w:hAnsi="Arial" w:cs="Arial"/>
          <w:szCs w:val="20"/>
        </w:rPr>
        <w:t>Bfl</w:t>
      </w:r>
      <w:proofErr w:type="spellEnd"/>
      <w:r w:rsidR="009D6DFA" w:rsidRPr="00BC48A7">
        <w:rPr>
          <w:rFonts w:ascii="Arial" w:hAnsi="Arial" w:cs="Arial"/>
          <w:szCs w:val="20"/>
        </w:rPr>
        <w:t xml:space="preserve"> – s1</w:t>
      </w:r>
    </w:p>
    <w:p w14:paraId="5B78BF4A" w14:textId="00AC73A5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 xml:space="preserve">- </w:t>
      </w:r>
      <w:r w:rsidR="004146A7">
        <w:rPr>
          <w:rFonts w:ascii="Arial" w:hAnsi="Arial" w:cs="Arial"/>
          <w:szCs w:val="20"/>
        </w:rPr>
        <w:t>redukcja dźwięku uderzeniowego</w:t>
      </w:r>
      <w:r w:rsidR="004146A7" w:rsidRPr="004146A7">
        <w:rPr>
          <w:rFonts w:ascii="Arial" w:hAnsi="Arial" w:cs="Arial"/>
          <w:szCs w:val="20"/>
        </w:rPr>
        <w:t xml:space="preserve"> </w:t>
      </w:r>
      <w:r w:rsidR="004146A7">
        <w:rPr>
          <w:rFonts w:ascii="Arial" w:hAnsi="Arial" w:cs="Arial"/>
          <w:szCs w:val="20"/>
        </w:rPr>
        <w:t xml:space="preserve">EN ISO 717-2: </w:t>
      </w:r>
      <w:proofErr w:type="spellStart"/>
      <w:r w:rsidR="004146A7">
        <w:rPr>
          <w:rFonts w:ascii="Arial" w:hAnsi="Arial" w:cs="Arial"/>
          <w:szCs w:val="20"/>
        </w:rPr>
        <w:t>ΔLw</w:t>
      </w:r>
      <w:proofErr w:type="spellEnd"/>
      <w:r w:rsidR="004146A7">
        <w:rPr>
          <w:rFonts w:ascii="Arial" w:hAnsi="Arial" w:cs="Arial"/>
          <w:szCs w:val="20"/>
        </w:rPr>
        <w:t xml:space="preserve"> 19</w:t>
      </w:r>
      <w:r w:rsidR="004146A7" w:rsidRPr="004146A7">
        <w:rPr>
          <w:rFonts w:ascii="Arial" w:hAnsi="Arial" w:cs="Arial"/>
          <w:szCs w:val="20"/>
        </w:rPr>
        <w:t xml:space="preserve"> </w:t>
      </w:r>
      <w:proofErr w:type="spellStart"/>
      <w:r w:rsidR="004146A7" w:rsidRPr="004146A7">
        <w:rPr>
          <w:rFonts w:ascii="Arial" w:hAnsi="Arial" w:cs="Arial"/>
          <w:szCs w:val="20"/>
        </w:rPr>
        <w:t>dB</w:t>
      </w:r>
      <w:proofErr w:type="spellEnd"/>
    </w:p>
    <w:p w14:paraId="7D115AE9" w14:textId="78AA7CDF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ś</w:t>
      </w:r>
      <w:r w:rsidR="009D6DFA" w:rsidRPr="00BC48A7">
        <w:rPr>
          <w:rFonts w:ascii="Arial" w:hAnsi="Arial" w:cs="Arial"/>
          <w:szCs w:val="20"/>
        </w:rPr>
        <w:t>rednia stabilność wymiarowa</w:t>
      </w:r>
      <w:r w:rsidR="002D3CF4" w:rsidRPr="00BC48A7">
        <w:rPr>
          <w:rFonts w:ascii="Arial" w:hAnsi="Arial" w:cs="Arial"/>
          <w:szCs w:val="20"/>
        </w:rPr>
        <w:t xml:space="preserve"> EN 434 ISO 23999</w:t>
      </w:r>
      <w:r w:rsidR="00984812">
        <w:rPr>
          <w:rFonts w:ascii="Arial" w:hAnsi="Arial" w:cs="Arial"/>
          <w:szCs w:val="20"/>
        </w:rPr>
        <w:t xml:space="preserve">: ≤ 0.2 </w:t>
      </w:r>
      <w:r w:rsidR="009D6DFA" w:rsidRPr="00BC48A7">
        <w:rPr>
          <w:rFonts w:ascii="Arial" w:hAnsi="Arial" w:cs="Arial"/>
          <w:szCs w:val="20"/>
        </w:rPr>
        <w:t xml:space="preserve">% </w:t>
      </w:r>
    </w:p>
    <w:p w14:paraId="1DD9A9A9" w14:textId="7751D783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a</w:t>
      </w:r>
      <w:r w:rsidR="009D6DFA" w:rsidRPr="00BC48A7">
        <w:rPr>
          <w:rFonts w:ascii="Arial" w:hAnsi="Arial" w:cs="Arial"/>
          <w:szCs w:val="20"/>
        </w:rPr>
        <w:t>ntypoślizgowość</w:t>
      </w:r>
      <w:r w:rsidR="00984812">
        <w:rPr>
          <w:rFonts w:ascii="Arial" w:hAnsi="Arial" w:cs="Arial"/>
          <w:szCs w:val="20"/>
        </w:rPr>
        <w:t xml:space="preserve"> PN-EN 16165: R10</w:t>
      </w:r>
    </w:p>
    <w:p w14:paraId="424E8C8A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9D6DFA" w:rsidRPr="00BC48A7">
        <w:rPr>
          <w:rFonts w:ascii="Arial" w:hAnsi="Arial" w:cs="Arial"/>
          <w:szCs w:val="20"/>
        </w:rPr>
        <w:t>łaściwości elektrostatyczne</w:t>
      </w:r>
      <w:r w:rsidR="002D3CF4" w:rsidRPr="00BC48A7">
        <w:rPr>
          <w:rFonts w:ascii="Arial" w:hAnsi="Arial" w:cs="Arial"/>
          <w:szCs w:val="20"/>
        </w:rPr>
        <w:t xml:space="preserve"> EN 1815</w:t>
      </w:r>
      <w:r w:rsidR="009D6DFA" w:rsidRPr="00BC48A7">
        <w:rPr>
          <w:rFonts w:ascii="Arial" w:hAnsi="Arial" w:cs="Arial"/>
          <w:szCs w:val="20"/>
        </w:rPr>
        <w:t xml:space="preserve">: &lt; 2 </w:t>
      </w:r>
      <w:proofErr w:type="spellStart"/>
      <w:r w:rsidR="009D6DFA" w:rsidRPr="00BC48A7">
        <w:rPr>
          <w:rFonts w:ascii="Arial" w:hAnsi="Arial" w:cs="Arial"/>
          <w:szCs w:val="20"/>
        </w:rPr>
        <w:t>kV</w:t>
      </w:r>
      <w:proofErr w:type="spellEnd"/>
    </w:p>
    <w:p w14:paraId="5A72634C" w14:textId="4DE93788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o</w:t>
      </w:r>
      <w:r w:rsidR="009D6DFA" w:rsidRPr="00BC48A7">
        <w:rPr>
          <w:rFonts w:ascii="Arial" w:hAnsi="Arial" w:cs="Arial"/>
          <w:szCs w:val="20"/>
        </w:rPr>
        <w:t>dporność chemiczna</w:t>
      </w:r>
      <w:r w:rsidR="00984812">
        <w:rPr>
          <w:rFonts w:ascii="Arial" w:hAnsi="Arial" w:cs="Arial"/>
          <w:szCs w:val="20"/>
        </w:rPr>
        <w:t xml:space="preserve"> EN ISO 26987</w:t>
      </w:r>
      <w:r w:rsidR="00C77676">
        <w:rPr>
          <w:rFonts w:ascii="Arial" w:hAnsi="Arial" w:cs="Arial"/>
          <w:szCs w:val="20"/>
        </w:rPr>
        <w:t>: odporna</w:t>
      </w:r>
    </w:p>
    <w:p w14:paraId="71583A4A" w14:textId="5A138D0C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 xml:space="preserve">- </w:t>
      </w:r>
      <w:r w:rsidR="00576C64">
        <w:rPr>
          <w:rFonts w:ascii="Arial" w:hAnsi="Arial" w:cs="Arial"/>
          <w:szCs w:val="20"/>
        </w:rPr>
        <w:t xml:space="preserve">opór elektryczny EN 1081: </w:t>
      </w:r>
      <w:r w:rsidR="00576C64">
        <w:rPr>
          <w:rFonts w:ascii="Segoe UI Symbol" w:hAnsi="Segoe UI Symbol" w:cs="Arial"/>
          <w:szCs w:val="20"/>
        </w:rPr>
        <w:t>≤</w:t>
      </w:r>
      <w:r w:rsidR="00576C64">
        <w:rPr>
          <w:rFonts w:ascii="Arial" w:hAnsi="Arial" w:cs="Arial"/>
          <w:szCs w:val="20"/>
        </w:rPr>
        <w:t xml:space="preserve"> 109 </w:t>
      </w:r>
      <w:r w:rsidR="00576C64">
        <w:rPr>
          <w:rFonts w:ascii="Segoe UI Symbol" w:hAnsi="Segoe UI Symbol" w:cs="Arial"/>
          <w:szCs w:val="20"/>
        </w:rPr>
        <w:t>Ω</w:t>
      </w:r>
    </w:p>
    <w:p w14:paraId="60C1275C" w14:textId="528973FD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k</w:t>
      </w:r>
      <w:r w:rsidR="009D6DFA" w:rsidRPr="00BC48A7">
        <w:rPr>
          <w:rFonts w:ascii="Arial" w:hAnsi="Arial" w:cs="Arial"/>
          <w:szCs w:val="20"/>
        </w:rPr>
        <w:t>lasa ścieralności</w:t>
      </w:r>
      <w:r w:rsidR="00984812">
        <w:rPr>
          <w:rFonts w:ascii="Arial" w:hAnsi="Arial" w:cs="Arial"/>
          <w:szCs w:val="20"/>
        </w:rPr>
        <w:t xml:space="preserve"> MSZ EN 660-1</w:t>
      </w:r>
      <w:r w:rsidR="009D6DFA" w:rsidRPr="00BC48A7">
        <w:rPr>
          <w:rFonts w:ascii="Arial" w:hAnsi="Arial" w:cs="Arial"/>
          <w:szCs w:val="20"/>
        </w:rPr>
        <w:t>: Grupa T</w:t>
      </w:r>
    </w:p>
    <w:p w14:paraId="15E989AA" w14:textId="7DEEF2E5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 xml:space="preserve">- </w:t>
      </w:r>
      <w:r w:rsidR="00984812">
        <w:rPr>
          <w:rFonts w:ascii="Arial" w:hAnsi="Arial" w:cs="Arial"/>
          <w:szCs w:val="20"/>
        </w:rPr>
        <w:t>trwałość kolorów EN 20105 B02: 6</w:t>
      </w:r>
    </w:p>
    <w:p w14:paraId="3B530484" w14:textId="0E754B7B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g</w:t>
      </w:r>
      <w:r w:rsidR="00984812">
        <w:rPr>
          <w:rFonts w:ascii="Arial" w:hAnsi="Arial" w:cs="Arial"/>
          <w:szCs w:val="20"/>
        </w:rPr>
        <w:t xml:space="preserve">warancja producenta: </w:t>
      </w:r>
      <w:r w:rsidR="002C4C1E" w:rsidRPr="002C4C1E">
        <w:rPr>
          <w:rFonts w:ascii="Arial" w:hAnsi="Arial" w:cs="Arial"/>
          <w:szCs w:val="20"/>
        </w:rPr>
        <w:t>10 lat</w:t>
      </w:r>
    </w:p>
    <w:p w14:paraId="28ABF74F" w14:textId="6E83433A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 xml:space="preserve">- </w:t>
      </w:r>
      <w:r w:rsidR="000E716C">
        <w:rPr>
          <w:rFonts w:ascii="Arial" w:hAnsi="Arial" w:cs="Arial"/>
          <w:szCs w:val="20"/>
        </w:rPr>
        <w:t>oznakowanie CE EN 14041: posiada</w:t>
      </w:r>
    </w:p>
    <w:p w14:paraId="683B4852" w14:textId="63821A8D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 w:val="24"/>
          <w:szCs w:val="20"/>
        </w:rPr>
      </w:pPr>
      <w:r w:rsidRPr="00BC48A7">
        <w:rPr>
          <w:rFonts w:ascii="Arial" w:hAnsi="Arial" w:cs="Arial"/>
          <w:szCs w:val="20"/>
        </w:rPr>
        <w:t xml:space="preserve">- </w:t>
      </w:r>
      <w:r w:rsidR="000E716C">
        <w:rPr>
          <w:rFonts w:ascii="Arial" w:hAnsi="Arial" w:cs="Arial"/>
          <w:szCs w:val="20"/>
        </w:rPr>
        <w:t xml:space="preserve">atrybuty środowiskowe: nie zawiera </w:t>
      </w:r>
      <w:proofErr w:type="spellStart"/>
      <w:r w:rsidR="000E716C">
        <w:rPr>
          <w:rFonts w:ascii="Arial" w:hAnsi="Arial" w:cs="Arial"/>
          <w:szCs w:val="20"/>
        </w:rPr>
        <w:t>ftalanów</w:t>
      </w:r>
      <w:proofErr w:type="spellEnd"/>
      <w:r w:rsidR="000E716C">
        <w:rPr>
          <w:rFonts w:ascii="Arial" w:hAnsi="Arial" w:cs="Arial"/>
          <w:szCs w:val="20"/>
        </w:rPr>
        <w:t>, metali ciężkich i rozpuszczalników</w:t>
      </w:r>
    </w:p>
    <w:p w14:paraId="45525B96" w14:textId="77777777" w:rsidR="00526BDE" w:rsidRPr="00526BDE" w:rsidRDefault="00526BDE">
      <w:pPr>
        <w:rPr>
          <w:rFonts w:ascii="Arial" w:hAnsi="Arial" w:cs="Arial"/>
          <w:color w:val="231F20"/>
        </w:rPr>
      </w:pPr>
    </w:p>
    <w:p w14:paraId="0390759E" w14:textId="77777777" w:rsidR="00A900D9" w:rsidRPr="00526BDE" w:rsidRDefault="00A900D9">
      <w:pPr>
        <w:rPr>
          <w:rFonts w:ascii="Arial" w:hAnsi="Arial" w:cs="Arial"/>
          <w:b/>
        </w:rPr>
      </w:pPr>
    </w:p>
    <w:sectPr w:rsidR="00A900D9" w:rsidRPr="00526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4E09F" w14:textId="77777777" w:rsidR="000237DD" w:rsidRDefault="000237DD" w:rsidP="00B66D02">
      <w:pPr>
        <w:spacing w:after="0" w:line="240" w:lineRule="auto"/>
      </w:pPr>
      <w:r>
        <w:separator/>
      </w:r>
    </w:p>
  </w:endnote>
  <w:endnote w:type="continuationSeparator" w:id="0">
    <w:p w14:paraId="51E8D49B" w14:textId="77777777" w:rsidR="000237DD" w:rsidRDefault="000237DD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0CE60" w14:textId="77777777" w:rsidR="000237DD" w:rsidRDefault="000237DD" w:rsidP="00B66D02">
      <w:pPr>
        <w:spacing w:after="0" w:line="240" w:lineRule="auto"/>
      </w:pPr>
      <w:r>
        <w:separator/>
      </w:r>
    </w:p>
  </w:footnote>
  <w:footnote w:type="continuationSeparator" w:id="0">
    <w:p w14:paraId="06BD69E5" w14:textId="77777777" w:rsidR="000237DD" w:rsidRDefault="000237DD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0FB7" w14:textId="5873770E"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Specyfikacja produktowa –</w:t>
    </w:r>
    <w:r w:rsidR="005A29FF">
      <w:rPr>
        <w:rFonts w:ascii="Arial" w:hAnsi="Arial" w:cs="Arial"/>
        <w:i/>
        <w:sz w:val="18"/>
        <w:u w:val="single"/>
      </w:rPr>
      <w:t xml:space="preserve"> </w:t>
    </w:r>
    <w:proofErr w:type="spellStart"/>
    <w:r w:rsidR="005A29FF">
      <w:rPr>
        <w:rFonts w:ascii="Arial" w:hAnsi="Arial" w:cs="Arial"/>
        <w:i/>
        <w:sz w:val="18"/>
        <w:u w:val="single"/>
      </w:rPr>
      <w:t>Acoustic</w:t>
    </w:r>
    <w:proofErr w:type="spellEnd"/>
    <w:r w:rsidR="005A29FF">
      <w:rPr>
        <w:rFonts w:ascii="Arial" w:hAnsi="Arial" w:cs="Arial"/>
        <w:i/>
        <w:sz w:val="18"/>
        <w:u w:val="single"/>
      </w:rPr>
      <w:t xml:space="preserve"> 43</w:t>
    </w:r>
    <w:r w:rsidR="008B79EE">
      <w:rPr>
        <w:rFonts w:ascii="Arial" w:hAnsi="Arial" w:cs="Arial"/>
        <w:i/>
        <w:sz w:val="18"/>
        <w:u w:val="single"/>
      </w:rPr>
      <w:t xml:space="preserve"> </w:t>
    </w:r>
    <w:r w:rsidR="00694581">
      <w:rPr>
        <w:rFonts w:ascii="Arial" w:hAnsi="Arial" w:cs="Arial"/>
        <w:i/>
        <w:sz w:val="18"/>
        <w:u w:val="single"/>
      </w:rPr>
      <w:t xml:space="preserve"> </w:t>
    </w:r>
    <w:r w:rsidR="008B79EE">
      <w:rPr>
        <w:rFonts w:ascii="Arial" w:hAnsi="Arial" w:cs="Arial"/>
        <w:i/>
        <w:sz w:val="18"/>
        <w:u w:val="single"/>
      </w:rPr>
      <w:t>– rolka</w:t>
    </w:r>
  </w:p>
  <w:p w14:paraId="3E30D545" w14:textId="77777777"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02AA0"/>
    <w:rsid w:val="000237DD"/>
    <w:rsid w:val="000923E8"/>
    <w:rsid w:val="000A42C5"/>
    <w:rsid w:val="000E716C"/>
    <w:rsid w:val="001423FC"/>
    <w:rsid w:val="001A5B82"/>
    <w:rsid w:val="001B04BF"/>
    <w:rsid w:val="001C4232"/>
    <w:rsid w:val="001C6656"/>
    <w:rsid w:val="00200CA7"/>
    <w:rsid w:val="00270417"/>
    <w:rsid w:val="0027674F"/>
    <w:rsid w:val="002C4C1E"/>
    <w:rsid w:val="002D3CF4"/>
    <w:rsid w:val="002E3477"/>
    <w:rsid w:val="003225ED"/>
    <w:rsid w:val="003279D1"/>
    <w:rsid w:val="003C2B64"/>
    <w:rsid w:val="003C7F9B"/>
    <w:rsid w:val="004146A7"/>
    <w:rsid w:val="00444D17"/>
    <w:rsid w:val="004508B7"/>
    <w:rsid w:val="00493DD1"/>
    <w:rsid w:val="004E174A"/>
    <w:rsid w:val="004F773A"/>
    <w:rsid w:val="005064EE"/>
    <w:rsid w:val="00526BDE"/>
    <w:rsid w:val="00576C64"/>
    <w:rsid w:val="005A29FF"/>
    <w:rsid w:val="005D06C6"/>
    <w:rsid w:val="005E6D6D"/>
    <w:rsid w:val="00632C52"/>
    <w:rsid w:val="00694581"/>
    <w:rsid w:val="006C2917"/>
    <w:rsid w:val="006F150B"/>
    <w:rsid w:val="0073615E"/>
    <w:rsid w:val="0075661E"/>
    <w:rsid w:val="00837206"/>
    <w:rsid w:val="008A0F6E"/>
    <w:rsid w:val="008B79EE"/>
    <w:rsid w:val="008D660F"/>
    <w:rsid w:val="008E1489"/>
    <w:rsid w:val="008E2367"/>
    <w:rsid w:val="008F75BE"/>
    <w:rsid w:val="00930EE8"/>
    <w:rsid w:val="00933843"/>
    <w:rsid w:val="009632D5"/>
    <w:rsid w:val="0097297A"/>
    <w:rsid w:val="00984812"/>
    <w:rsid w:val="009D5A83"/>
    <w:rsid w:val="009D6DFA"/>
    <w:rsid w:val="00A17F3C"/>
    <w:rsid w:val="00A345A6"/>
    <w:rsid w:val="00A8091C"/>
    <w:rsid w:val="00A900D9"/>
    <w:rsid w:val="00A91C63"/>
    <w:rsid w:val="00AA40D4"/>
    <w:rsid w:val="00B0376D"/>
    <w:rsid w:val="00B66D02"/>
    <w:rsid w:val="00B91A52"/>
    <w:rsid w:val="00BC48A7"/>
    <w:rsid w:val="00C77676"/>
    <w:rsid w:val="00C81C95"/>
    <w:rsid w:val="00CE2073"/>
    <w:rsid w:val="00D11FF6"/>
    <w:rsid w:val="00D4471B"/>
    <w:rsid w:val="00D878C7"/>
    <w:rsid w:val="00DD21E6"/>
    <w:rsid w:val="00DD67CA"/>
    <w:rsid w:val="00E56C09"/>
    <w:rsid w:val="00EE4B55"/>
    <w:rsid w:val="00F71F6A"/>
    <w:rsid w:val="00F7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B2505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4</cp:revision>
  <dcterms:created xsi:type="dcterms:W3CDTF">2025-07-10T11:34:00Z</dcterms:created>
  <dcterms:modified xsi:type="dcterms:W3CDTF">2025-07-10T11:59:00Z</dcterms:modified>
</cp:coreProperties>
</file>