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43EB3" w14:textId="77777777" w:rsidR="00A17F3C" w:rsidRPr="00ED3408" w:rsidRDefault="00A17F3C"/>
    <w:p w14:paraId="5B3629E0" w14:textId="77777777" w:rsidR="00D21ACF" w:rsidRPr="005C1C20" w:rsidRDefault="00D21ACF"/>
    <w:p w14:paraId="47F14FD7" w14:textId="314CE52D" w:rsidR="00B66D02" w:rsidRPr="005C1C20" w:rsidRDefault="00B66D02">
      <w:pPr>
        <w:rPr>
          <w:rFonts w:ascii="Arial" w:hAnsi="Arial" w:cs="Arial"/>
          <w:color w:val="231F20"/>
        </w:rPr>
      </w:pPr>
      <w:r w:rsidRPr="005C1C20">
        <w:rPr>
          <w:rFonts w:ascii="Arial" w:hAnsi="Arial" w:cs="Arial"/>
          <w:b/>
        </w:rPr>
        <w:t>nazwa:</w:t>
      </w:r>
      <w:r w:rsidR="008D47C6" w:rsidRPr="005C1C20">
        <w:rPr>
          <w:rFonts w:ascii="Arial" w:hAnsi="Arial" w:cs="Arial"/>
          <w:color w:val="231F20"/>
          <w:sz w:val="28"/>
        </w:rPr>
        <w:t xml:space="preserve"> </w:t>
      </w:r>
      <w:r w:rsidR="005803F3">
        <w:rPr>
          <w:rFonts w:ascii="Arial" w:hAnsi="Arial" w:cs="Arial"/>
          <w:color w:val="231F20"/>
          <w:sz w:val="28"/>
        </w:rPr>
        <w:t xml:space="preserve">Identity // </w:t>
      </w:r>
      <w:proofErr w:type="spellStart"/>
      <w:r w:rsidR="005803F3">
        <w:rPr>
          <w:rFonts w:ascii="Arial" w:hAnsi="Arial" w:cs="Arial"/>
          <w:color w:val="231F20"/>
          <w:sz w:val="28"/>
        </w:rPr>
        <w:t>Honest</w:t>
      </w:r>
      <w:proofErr w:type="spellEnd"/>
      <w:r w:rsidR="005803F3">
        <w:rPr>
          <w:rFonts w:ascii="Arial" w:hAnsi="Arial" w:cs="Arial"/>
          <w:color w:val="231F20"/>
          <w:sz w:val="28"/>
        </w:rPr>
        <w:t xml:space="preserve"> // </w:t>
      </w:r>
      <w:proofErr w:type="spellStart"/>
      <w:r w:rsidR="005803F3">
        <w:rPr>
          <w:rFonts w:ascii="Arial" w:hAnsi="Arial" w:cs="Arial"/>
          <w:color w:val="231F20"/>
          <w:sz w:val="28"/>
        </w:rPr>
        <w:t>Familiar</w:t>
      </w:r>
      <w:proofErr w:type="spellEnd"/>
    </w:p>
    <w:p w14:paraId="0F90C04D" w14:textId="2B2C90CD" w:rsidR="00B66D02" w:rsidRPr="005C1C20" w:rsidRDefault="00B66D02">
      <w:pPr>
        <w:rPr>
          <w:rFonts w:cs="Arial"/>
          <w:color w:val="231F20"/>
        </w:rPr>
      </w:pPr>
      <w:r w:rsidRPr="005C1C20">
        <w:rPr>
          <w:rFonts w:ascii="Arial" w:hAnsi="Arial" w:cs="Arial"/>
          <w:b/>
          <w:color w:val="231F20"/>
        </w:rPr>
        <w:t>fabryka:</w:t>
      </w:r>
      <w:r w:rsidR="008D47C6" w:rsidRPr="005C1C20">
        <w:rPr>
          <w:rFonts w:ascii="Arial" w:hAnsi="Arial" w:cs="Arial"/>
          <w:b/>
          <w:color w:val="231F20"/>
        </w:rPr>
        <w:t xml:space="preserve"> </w:t>
      </w:r>
      <w:r w:rsidR="001332DF" w:rsidRPr="005C1C20">
        <w:rPr>
          <w:rFonts w:ascii="Arial" w:hAnsi="Arial" w:cs="Arial"/>
          <w:color w:val="231F20"/>
        </w:rPr>
        <w:t>Shaw</w:t>
      </w:r>
      <w:r w:rsidR="00EE29CC">
        <w:rPr>
          <w:rFonts w:ascii="Arial" w:hAnsi="Arial" w:cs="Arial"/>
          <w:color w:val="231F20"/>
        </w:rPr>
        <w:t xml:space="preserve"> </w:t>
      </w:r>
      <w:bookmarkStart w:id="0" w:name="_GoBack"/>
      <w:bookmarkEnd w:id="0"/>
    </w:p>
    <w:p w14:paraId="3F2E119B" w14:textId="7A52DAF0" w:rsidR="00B66D02" w:rsidRPr="005C1C20" w:rsidRDefault="00B66D02">
      <w:pPr>
        <w:rPr>
          <w:rFonts w:ascii="Arial" w:hAnsi="Arial" w:cs="Arial"/>
          <w:color w:val="231F20"/>
        </w:rPr>
      </w:pPr>
      <w:r w:rsidRPr="005C1C20">
        <w:rPr>
          <w:rFonts w:ascii="Arial" w:hAnsi="Arial" w:cs="Arial"/>
          <w:b/>
        </w:rPr>
        <w:t>rodzaj:</w:t>
      </w:r>
      <w:r w:rsidR="00526BDE" w:rsidRPr="005C1C20">
        <w:rPr>
          <w:rFonts w:ascii="Arial" w:hAnsi="Arial" w:cs="Arial"/>
          <w:b/>
        </w:rPr>
        <w:t xml:space="preserve"> </w:t>
      </w:r>
      <w:r w:rsidR="001332DF" w:rsidRPr="005C1C20">
        <w:rPr>
          <w:rFonts w:ascii="Arial" w:hAnsi="Arial" w:cs="Arial"/>
        </w:rPr>
        <w:t>płytki dywanowe</w:t>
      </w:r>
    </w:p>
    <w:p w14:paraId="1B3B75CB" w14:textId="1FC39DB6" w:rsidR="00855F33" w:rsidRDefault="00B86DF8" w:rsidP="007307D6">
      <w:pPr>
        <w:spacing w:after="0" w:line="240" w:lineRule="auto"/>
        <w:rPr>
          <w:rFonts w:ascii="Arial" w:hAnsi="Arial" w:cs="Arial"/>
          <w:b/>
        </w:rPr>
      </w:pPr>
      <w:r w:rsidRPr="005C1C20">
        <w:rPr>
          <w:rFonts w:ascii="Arial" w:hAnsi="Arial" w:cs="Arial"/>
          <w:b/>
        </w:rPr>
        <w:t>krótka charakterystyka</w:t>
      </w:r>
      <w:r w:rsidR="00B91A52" w:rsidRPr="005C1C20">
        <w:rPr>
          <w:rFonts w:ascii="Arial" w:hAnsi="Arial" w:cs="Arial"/>
          <w:b/>
        </w:rPr>
        <w:t>:</w:t>
      </w:r>
      <w:r w:rsidR="00A900D9" w:rsidRPr="005C1C20">
        <w:rPr>
          <w:rFonts w:ascii="Arial" w:hAnsi="Arial" w:cs="Arial"/>
          <w:b/>
        </w:rPr>
        <w:t xml:space="preserve"> </w:t>
      </w:r>
      <w:r w:rsidR="0059358D">
        <w:rPr>
          <w:rFonts w:ascii="Arial" w:hAnsi="Arial" w:cs="Arial"/>
        </w:rPr>
        <w:t>pętelkowa, stopniowana</w:t>
      </w:r>
      <w:r w:rsidR="00D82F46" w:rsidRPr="00D82F46">
        <w:rPr>
          <w:rFonts w:ascii="Arial" w:hAnsi="Arial" w:cs="Arial"/>
        </w:rPr>
        <w:t xml:space="preserve"> pł</w:t>
      </w:r>
      <w:r w:rsidR="006537E0">
        <w:rPr>
          <w:rFonts w:ascii="Arial" w:hAnsi="Arial" w:cs="Arial"/>
        </w:rPr>
        <w:t xml:space="preserve">ytki dywanowe na podłożu </w:t>
      </w:r>
      <w:proofErr w:type="spellStart"/>
      <w:r w:rsidR="006537E0">
        <w:rPr>
          <w:rFonts w:ascii="Arial" w:hAnsi="Arial" w:cs="Arial"/>
        </w:rPr>
        <w:t>taskworx</w:t>
      </w:r>
      <w:proofErr w:type="spellEnd"/>
      <w:r w:rsidR="006537E0">
        <w:rPr>
          <w:rFonts w:ascii="Segoe UI Symbol" w:hAnsi="Segoe UI Symbol" w:cs="Arial"/>
        </w:rPr>
        <w:t>®</w:t>
      </w:r>
      <w:r w:rsidR="00D82F46" w:rsidRPr="00D82F46">
        <w:rPr>
          <w:rFonts w:ascii="Arial" w:hAnsi="Arial" w:cs="Arial"/>
        </w:rPr>
        <w:t>, przeznaczone do:</w:t>
      </w:r>
      <w:r w:rsidR="0037320B">
        <w:rPr>
          <w:rFonts w:ascii="Arial" w:hAnsi="Arial" w:cs="Arial"/>
        </w:rPr>
        <w:t xml:space="preserve"> obiektów biurowych, edukacyjnych, muzealnych i hotelowych</w:t>
      </w:r>
    </w:p>
    <w:p w14:paraId="7F75095C" w14:textId="77777777" w:rsidR="00D82F46" w:rsidRPr="00D82F46" w:rsidRDefault="00D82F46" w:rsidP="007307D6">
      <w:pPr>
        <w:spacing w:after="0" w:line="240" w:lineRule="auto"/>
        <w:rPr>
          <w:rFonts w:ascii="Arial" w:hAnsi="Arial" w:cs="Arial"/>
          <w:szCs w:val="20"/>
        </w:rPr>
      </w:pPr>
    </w:p>
    <w:p w14:paraId="410E4D64" w14:textId="77777777" w:rsidR="00B91A52" w:rsidRPr="005C1C20" w:rsidRDefault="00B91A52" w:rsidP="00B86DF8">
      <w:pPr>
        <w:spacing w:after="0"/>
        <w:rPr>
          <w:rFonts w:ascii="Arial" w:hAnsi="Arial" w:cs="Arial"/>
          <w:b/>
        </w:rPr>
      </w:pPr>
      <w:r w:rsidRPr="005C1C20">
        <w:rPr>
          <w:rFonts w:ascii="Arial" w:hAnsi="Arial" w:cs="Arial"/>
          <w:b/>
        </w:rPr>
        <w:t>specyfikacja:</w:t>
      </w:r>
    </w:p>
    <w:p w14:paraId="12139E81" w14:textId="4584FAE1" w:rsidR="00EC0BEB" w:rsidRPr="00722C6D" w:rsidRDefault="007307D6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1C20">
        <w:rPr>
          <w:rFonts w:ascii="Arial" w:hAnsi="Arial" w:cs="Arial"/>
          <w:color w:val="000000"/>
          <w:szCs w:val="20"/>
        </w:rPr>
        <w:t xml:space="preserve">- </w:t>
      </w:r>
      <w:r w:rsidR="00EC0BEB">
        <w:rPr>
          <w:rFonts w:ascii="Arial" w:hAnsi="Arial" w:cs="Arial"/>
        </w:rPr>
        <w:t>n</w:t>
      </w:r>
      <w:r w:rsidR="00EC0BEB" w:rsidRPr="00722C6D">
        <w:rPr>
          <w:rFonts w:ascii="Arial" w:hAnsi="Arial" w:cs="Arial"/>
        </w:rPr>
        <w:t>azwa produktu płytka dywanowa</w:t>
      </w:r>
    </w:p>
    <w:p w14:paraId="15B4760F" w14:textId="3FE08B10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="0059358D">
        <w:rPr>
          <w:rFonts w:ascii="Arial" w:hAnsi="Arial" w:cs="Arial"/>
        </w:rPr>
        <w:t>olekcja Haven</w:t>
      </w:r>
    </w:p>
    <w:p w14:paraId="4721E3F5" w14:textId="02F6BC60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n</w:t>
      </w:r>
      <w:r w:rsidR="0059358D">
        <w:rPr>
          <w:rFonts w:ascii="Arial" w:hAnsi="Arial" w:cs="Arial"/>
        </w:rPr>
        <w:t>umer katalogowy 5T264 // 5T283 // 5T285</w:t>
      </w:r>
    </w:p>
    <w:p w14:paraId="1250A030" w14:textId="25E2C0AB" w:rsidR="00EC0BEB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722C6D">
        <w:rPr>
          <w:rFonts w:ascii="Arial" w:hAnsi="Arial" w:cs="Arial"/>
        </w:rPr>
        <w:t>onstrukcja ISO 242</w:t>
      </w:r>
      <w:r w:rsidR="0059358D">
        <w:rPr>
          <w:rFonts w:ascii="Arial" w:hAnsi="Arial" w:cs="Arial"/>
        </w:rPr>
        <w:t>4 pętelkowa stopniowana</w:t>
      </w:r>
    </w:p>
    <w:p w14:paraId="070623C9" w14:textId="7DA23D62" w:rsidR="0059358D" w:rsidRDefault="0059358D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rodzaj włókna </w:t>
      </w:r>
      <w:proofErr w:type="spellStart"/>
      <w:r>
        <w:rPr>
          <w:rFonts w:ascii="Arial" w:hAnsi="Arial" w:cs="Arial"/>
        </w:rPr>
        <w:t>eco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solution</w:t>
      </w:r>
      <w:proofErr w:type="spellEnd"/>
      <w:r>
        <w:rPr>
          <w:rFonts w:ascii="Arial" w:hAnsi="Arial" w:cs="Arial"/>
        </w:rPr>
        <w:t xml:space="preserve"> Q poliamid 6</w:t>
      </w:r>
    </w:p>
    <w:p w14:paraId="11978A53" w14:textId="7D82954F" w:rsidR="0059358D" w:rsidRDefault="0059358D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waga włókna ISO 2424 881 // 949 // 949 g/m2</w:t>
      </w:r>
    </w:p>
    <w:p w14:paraId="5419D163" w14:textId="6E12E849" w:rsidR="0059358D" w:rsidRDefault="0059358D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e</w:t>
      </w:r>
      <w:r w:rsidR="006537E0">
        <w:rPr>
          <w:rFonts w:ascii="Arial" w:hAnsi="Arial" w:cs="Arial"/>
        </w:rPr>
        <w:t>fektywna waga runa ISO 8543 317 // 296 // 344</w:t>
      </w:r>
      <w:r w:rsidRPr="00722C6D">
        <w:rPr>
          <w:rFonts w:ascii="Arial" w:hAnsi="Arial" w:cs="Arial"/>
        </w:rPr>
        <w:t xml:space="preserve"> g/m2</w:t>
      </w:r>
    </w:p>
    <w:p w14:paraId="11E3866D" w14:textId="4514E8B6" w:rsidR="006537E0" w:rsidRPr="00722C6D" w:rsidRDefault="006537E0" w:rsidP="00653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722C6D">
        <w:rPr>
          <w:rFonts w:ascii="Arial" w:hAnsi="Arial" w:cs="Arial"/>
        </w:rPr>
        <w:t>aga całkowita ISO 8543</w:t>
      </w:r>
      <w:r>
        <w:rPr>
          <w:rFonts w:ascii="Arial" w:hAnsi="Arial" w:cs="Arial"/>
        </w:rPr>
        <w:t xml:space="preserve"> 4950 // 4859 // 4661</w:t>
      </w:r>
      <w:r w:rsidRPr="00722C6D">
        <w:rPr>
          <w:rFonts w:ascii="Arial" w:hAnsi="Arial" w:cs="Arial"/>
        </w:rPr>
        <w:t xml:space="preserve"> g/m2</w:t>
      </w:r>
    </w:p>
    <w:p w14:paraId="6D48E48F" w14:textId="3355C510" w:rsidR="0059358D" w:rsidRDefault="006537E0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gęstość pikowania ISO 2424 1/10</w:t>
      </w:r>
    </w:p>
    <w:p w14:paraId="4DF5124C" w14:textId="322D13EF" w:rsidR="006537E0" w:rsidRPr="00722C6D" w:rsidRDefault="006537E0" w:rsidP="00653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gęstość </w:t>
      </w:r>
      <w:proofErr w:type="spellStart"/>
      <w:r>
        <w:rPr>
          <w:rFonts w:ascii="Arial" w:hAnsi="Arial" w:cs="Arial"/>
        </w:rPr>
        <w:t>taftowania</w:t>
      </w:r>
      <w:proofErr w:type="spellEnd"/>
      <w:r>
        <w:rPr>
          <w:rFonts w:ascii="Arial" w:hAnsi="Arial" w:cs="Arial"/>
        </w:rPr>
        <w:t xml:space="preserve"> ISO 1763 126'000 // 128'000 // 126</w:t>
      </w:r>
      <w:r w:rsidRPr="00722C6D">
        <w:rPr>
          <w:rFonts w:ascii="Arial" w:hAnsi="Arial" w:cs="Arial"/>
        </w:rPr>
        <w:t>'000 taftów/m2</w:t>
      </w:r>
    </w:p>
    <w:p w14:paraId="4E30706C" w14:textId="0CE88A8A" w:rsidR="006537E0" w:rsidRDefault="006537E0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grubość runa ISO 1766 2,5 // 2,3 // 2,7 mm</w:t>
      </w:r>
    </w:p>
    <w:p w14:paraId="0662872D" w14:textId="59B2D8D4" w:rsidR="006537E0" w:rsidRDefault="006537E0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grubość całkowita ISO 1765 7,6 // 7,5 // 8,0 mm</w:t>
      </w:r>
    </w:p>
    <w:p w14:paraId="31490789" w14:textId="55A437E8" w:rsidR="006537E0" w:rsidRDefault="006537E0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rozmiar produktu panel 25 x 100 cm ( 20 szt. W pudełku – 5 m2 )</w:t>
      </w:r>
    </w:p>
    <w:p w14:paraId="4E776681" w14:textId="114AA134" w:rsidR="006537E0" w:rsidRDefault="006537E0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ilość kolorów 12</w:t>
      </w:r>
    </w:p>
    <w:p w14:paraId="18019F58" w14:textId="7DC62136" w:rsidR="006537E0" w:rsidRDefault="006537E0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podkład </w:t>
      </w:r>
      <w:proofErr w:type="spellStart"/>
      <w:r>
        <w:rPr>
          <w:rFonts w:ascii="Arial" w:hAnsi="Arial" w:cs="Arial"/>
        </w:rPr>
        <w:t>taskworx</w:t>
      </w:r>
      <w:proofErr w:type="spellEnd"/>
      <w:r>
        <w:rPr>
          <w:rFonts w:ascii="Segoe UI Symbol" w:hAnsi="Segoe UI Symbol" w:cs="Arial"/>
        </w:rPr>
        <w:t>®</w:t>
      </w:r>
      <w:r>
        <w:rPr>
          <w:rFonts w:ascii="Arial" w:hAnsi="Arial" w:cs="Arial"/>
        </w:rPr>
        <w:t xml:space="preserve"> ( bitum modyfikowany polimerami )</w:t>
      </w:r>
    </w:p>
    <w:p w14:paraId="45FD0F27" w14:textId="77777777" w:rsidR="006537E0" w:rsidRPr="00722C6D" w:rsidRDefault="006537E0" w:rsidP="00653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722C6D">
        <w:rPr>
          <w:rFonts w:ascii="Arial" w:hAnsi="Arial" w:cs="Arial"/>
        </w:rPr>
        <w:t xml:space="preserve">lasyfikacja zastosowania EN 1307 33 Heavy </w:t>
      </w:r>
      <w:proofErr w:type="spellStart"/>
      <w:r w:rsidRPr="00722C6D">
        <w:rPr>
          <w:rFonts w:ascii="Arial" w:hAnsi="Arial" w:cs="Arial"/>
        </w:rPr>
        <w:t>Contract</w:t>
      </w:r>
      <w:proofErr w:type="spellEnd"/>
    </w:p>
    <w:p w14:paraId="150F0F2E" w14:textId="183B175F" w:rsidR="006537E0" w:rsidRDefault="006537E0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klasa komfortu EN 1307 LC1</w:t>
      </w:r>
    </w:p>
    <w:p w14:paraId="2C572741" w14:textId="77777777" w:rsidR="006C789B" w:rsidRPr="00722C6D" w:rsidRDefault="006C789B" w:rsidP="006C78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722C6D">
        <w:rPr>
          <w:rFonts w:ascii="Arial" w:hAnsi="Arial" w:cs="Arial"/>
        </w:rPr>
        <w:t>dporność na płowienie ISO 105-B02 &gt; 6</w:t>
      </w:r>
    </w:p>
    <w:p w14:paraId="098EE083" w14:textId="77777777" w:rsidR="006C789B" w:rsidRPr="00722C6D" w:rsidRDefault="006C789B" w:rsidP="006C78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</w:t>
      </w:r>
      <w:r w:rsidRPr="00722C6D">
        <w:rPr>
          <w:rFonts w:ascii="Arial" w:hAnsi="Arial" w:cs="Arial"/>
        </w:rPr>
        <w:t xml:space="preserve">tabilność wymiarów EN 986 </w:t>
      </w:r>
      <w:r w:rsidRPr="00722C6D">
        <w:rPr>
          <w:rFonts w:ascii="Arial" w:eastAsia="SymbolMT" w:hAnsi="Arial" w:cs="Arial"/>
        </w:rPr>
        <w:t xml:space="preserve">≤ </w:t>
      </w:r>
      <w:r w:rsidRPr="00722C6D">
        <w:rPr>
          <w:rFonts w:ascii="Arial" w:hAnsi="Arial" w:cs="Arial"/>
        </w:rPr>
        <w:t>0.2%</w:t>
      </w:r>
    </w:p>
    <w:p w14:paraId="19F55277" w14:textId="5F89D861" w:rsidR="006C789B" w:rsidRDefault="006C789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odporność termiczna  ISO 8302 0,086m2K/W TOG 0,86</w:t>
      </w:r>
    </w:p>
    <w:p w14:paraId="77F3B711" w14:textId="77777777" w:rsidR="006C789B" w:rsidRPr="00722C6D" w:rsidRDefault="006C789B" w:rsidP="006C78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722C6D">
        <w:rPr>
          <w:rFonts w:ascii="Arial" w:hAnsi="Arial" w:cs="Arial"/>
        </w:rPr>
        <w:t>alność EN 13501-1 Bfl-S1</w:t>
      </w:r>
    </w:p>
    <w:p w14:paraId="643E2323" w14:textId="77777777" w:rsidR="006C789B" w:rsidRPr="00722C6D" w:rsidRDefault="006C789B" w:rsidP="006C78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722C6D">
        <w:rPr>
          <w:rFonts w:ascii="Arial" w:hAnsi="Arial" w:cs="Arial"/>
        </w:rPr>
        <w:t xml:space="preserve">ochłanianie dźwięków uderzenia ISO 10140 26 </w:t>
      </w:r>
      <w:proofErr w:type="spellStart"/>
      <w:r w:rsidRPr="00722C6D">
        <w:rPr>
          <w:rFonts w:ascii="Arial" w:hAnsi="Arial" w:cs="Arial"/>
        </w:rPr>
        <w:t>dB</w:t>
      </w:r>
      <w:proofErr w:type="spellEnd"/>
    </w:p>
    <w:p w14:paraId="568876D8" w14:textId="77777777" w:rsidR="006C789B" w:rsidRPr="00722C6D" w:rsidRDefault="006C789B" w:rsidP="006C78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722C6D">
        <w:rPr>
          <w:rFonts w:ascii="Arial" w:hAnsi="Arial" w:cs="Arial"/>
        </w:rPr>
        <w:t>ochłanianie dźwięku ISO 354/11654 0.20 αW | klasa E</w:t>
      </w:r>
    </w:p>
    <w:p w14:paraId="6EAD9D1D" w14:textId="382453D4" w:rsidR="006C789B" w:rsidRDefault="006C789B" w:rsidP="006C78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ł</w:t>
      </w:r>
      <w:r w:rsidRPr="00722C6D">
        <w:rPr>
          <w:rFonts w:ascii="Arial" w:hAnsi="Arial" w:cs="Arial"/>
        </w:rPr>
        <w:t xml:space="preserve">adunki elektrostatyczne ISO 6356 </w:t>
      </w:r>
      <w:r w:rsidRPr="00722C6D">
        <w:rPr>
          <w:rFonts w:ascii="Arial" w:eastAsia="SymbolMT" w:hAnsi="Arial" w:cs="Arial"/>
        </w:rPr>
        <w:t xml:space="preserve">≤ </w:t>
      </w:r>
      <w:r w:rsidRPr="00722C6D">
        <w:rPr>
          <w:rFonts w:ascii="Arial" w:hAnsi="Arial" w:cs="Arial"/>
        </w:rPr>
        <w:t xml:space="preserve">2.0 </w:t>
      </w:r>
      <w:proofErr w:type="spellStart"/>
      <w:r w:rsidRPr="00722C6D">
        <w:rPr>
          <w:rFonts w:ascii="Arial" w:hAnsi="Arial" w:cs="Arial"/>
        </w:rPr>
        <w:t>kV</w:t>
      </w:r>
      <w:proofErr w:type="spellEnd"/>
      <w:r>
        <w:rPr>
          <w:rFonts w:ascii="Arial" w:hAnsi="Arial" w:cs="Arial"/>
        </w:rPr>
        <w:t xml:space="preserve"> zalecane do pomieszczeń komputerowych</w:t>
      </w:r>
    </w:p>
    <w:p w14:paraId="070A73FA" w14:textId="79698520" w:rsidR="006C789B" w:rsidRPr="00722C6D" w:rsidRDefault="006C789B" w:rsidP="006C78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722C6D">
        <w:rPr>
          <w:rFonts w:ascii="Arial" w:hAnsi="Arial" w:cs="Arial"/>
        </w:rPr>
        <w:t>ntypo</w:t>
      </w:r>
      <w:r>
        <w:rPr>
          <w:rFonts w:ascii="Arial" w:hAnsi="Arial" w:cs="Arial"/>
        </w:rPr>
        <w:t>ślizgowość</w:t>
      </w:r>
      <w:r w:rsidRPr="00722C6D">
        <w:rPr>
          <w:rFonts w:ascii="Arial" w:hAnsi="Arial" w:cs="Arial"/>
        </w:rPr>
        <w:t xml:space="preserve"> ISO 13893 odpowiednia</w:t>
      </w:r>
    </w:p>
    <w:p w14:paraId="07156DB4" w14:textId="77777777" w:rsidR="006C789B" w:rsidRPr="00722C6D" w:rsidRDefault="006C789B" w:rsidP="006C78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f</w:t>
      </w:r>
      <w:r w:rsidRPr="00722C6D">
        <w:rPr>
          <w:rFonts w:ascii="Arial" w:hAnsi="Arial" w:cs="Arial"/>
        </w:rPr>
        <w:t xml:space="preserve">otele na kółkach EN 985 </w:t>
      </w:r>
      <w:r w:rsidRPr="00722C6D">
        <w:rPr>
          <w:rFonts w:ascii="Arial" w:eastAsia="SymbolMT" w:hAnsi="Arial" w:cs="Arial"/>
        </w:rPr>
        <w:t xml:space="preserve">≥ </w:t>
      </w:r>
      <w:r w:rsidRPr="00722C6D">
        <w:rPr>
          <w:rFonts w:ascii="Arial" w:hAnsi="Arial" w:cs="Arial"/>
        </w:rPr>
        <w:t>2.4 | bardzo odporna</w:t>
      </w:r>
    </w:p>
    <w:p w14:paraId="0F76D251" w14:textId="77777777" w:rsidR="006C789B" w:rsidRPr="00722C6D" w:rsidRDefault="006C789B" w:rsidP="006C789B">
      <w:pPr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722C6D">
        <w:rPr>
          <w:rFonts w:ascii="Arial" w:hAnsi="Arial" w:cs="Arial"/>
        </w:rPr>
        <w:t>warancja producenta 10 lat</w:t>
      </w:r>
    </w:p>
    <w:p w14:paraId="15715707" w14:textId="77777777" w:rsidR="006C789B" w:rsidRPr="00722C6D" w:rsidRDefault="006C789B" w:rsidP="006C78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47B8D0" w14:textId="77777777" w:rsidR="006C789B" w:rsidRPr="00722C6D" w:rsidRDefault="006C789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3639B7" w14:textId="4A802893" w:rsidR="005F5AF7" w:rsidRPr="005C1C20" w:rsidRDefault="005F5AF7" w:rsidP="006C78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050EEA8" w14:textId="77777777" w:rsidR="00526BDE" w:rsidRPr="005C1C20" w:rsidRDefault="00526BDE">
      <w:pPr>
        <w:rPr>
          <w:rFonts w:ascii="Arial" w:hAnsi="Arial" w:cs="Arial"/>
          <w:color w:val="231F20"/>
        </w:rPr>
      </w:pPr>
    </w:p>
    <w:p w14:paraId="4BE08051" w14:textId="77777777" w:rsidR="00A900D9" w:rsidRPr="005C1C20" w:rsidRDefault="00A900D9">
      <w:pPr>
        <w:rPr>
          <w:rFonts w:ascii="Arial" w:hAnsi="Arial" w:cs="Arial"/>
          <w:b/>
        </w:rPr>
      </w:pPr>
    </w:p>
    <w:sectPr w:rsidR="00A900D9" w:rsidRPr="005C1C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63091" w14:textId="77777777" w:rsidR="00C82374" w:rsidRDefault="00C82374" w:rsidP="00B66D02">
      <w:pPr>
        <w:spacing w:after="0" w:line="240" w:lineRule="auto"/>
      </w:pPr>
      <w:r>
        <w:separator/>
      </w:r>
    </w:p>
  </w:endnote>
  <w:endnote w:type="continuationSeparator" w:id="0">
    <w:p w14:paraId="5ED44389" w14:textId="77777777" w:rsidR="00C82374" w:rsidRDefault="00C82374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2ADB2" w14:textId="77777777" w:rsidR="00C82374" w:rsidRDefault="00C82374" w:rsidP="00B66D02">
      <w:pPr>
        <w:spacing w:after="0" w:line="240" w:lineRule="auto"/>
      </w:pPr>
      <w:r>
        <w:separator/>
      </w:r>
    </w:p>
  </w:footnote>
  <w:footnote w:type="continuationSeparator" w:id="0">
    <w:p w14:paraId="4CF34B46" w14:textId="77777777" w:rsidR="00C82374" w:rsidRDefault="00C82374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9AA9" w14:textId="550FE26B"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</w:t>
    </w:r>
    <w:r w:rsidR="00D21ACF">
      <w:rPr>
        <w:rFonts w:ascii="Arial" w:hAnsi="Arial" w:cs="Arial"/>
        <w:i/>
        <w:sz w:val="18"/>
        <w:u w:val="single"/>
      </w:rPr>
      <w:t>kacja produktowa –</w:t>
    </w:r>
    <w:r w:rsidR="005803F3">
      <w:rPr>
        <w:rFonts w:ascii="Arial" w:hAnsi="Arial" w:cs="Arial"/>
        <w:i/>
        <w:sz w:val="18"/>
        <w:u w:val="single"/>
      </w:rPr>
      <w:t xml:space="preserve"> Shaw Haven</w:t>
    </w:r>
    <w:r w:rsidR="00EE29CC">
      <w:rPr>
        <w:rFonts w:ascii="Arial" w:hAnsi="Arial" w:cs="Arial"/>
        <w:i/>
        <w:sz w:val="18"/>
        <w:u w:val="single"/>
      </w:rPr>
      <w:t xml:space="preserve"> </w:t>
    </w:r>
    <w:r w:rsidR="00ED3408">
      <w:rPr>
        <w:rFonts w:ascii="Arial" w:hAnsi="Arial" w:cs="Arial"/>
        <w:i/>
        <w:sz w:val="18"/>
        <w:u w:val="single"/>
      </w:rPr>
      <w:t xml:space="preserve"> </w:t>
    </w:r>
    <w:r w:rsidRPr="00C81C95">
      <w:rPr>
        <w:rFonts w:ascii="Arial" w:hAnsi="Arial" w:cs="Arial"/>
        <w:i/>
        <w:sz w:val="18"/>
        <w:u w:val="single"/>
      </w:rPr>
      <w:t>–</w:t>
    </w:r>
    <w:r w:rsidR="00CE1E8C">
      <w:rPr>
        <w:rFonts w:ascii="Arial" w:hAnsi="Arial" w:cs="Arial"/>
        <w:i/>
        <w:sz w:val="18"/>
        <w:u w:val="single"/>
      </w:rPr>
      <w:t xml:space="preserve"> płytka</w:t>
    </w:r>
  </w:p>
  <w:p w14:paraId="58AE2BE5" w14:textId="77777777"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030F6"/>
    <w:rsid w:val="00025D94"/>
    <w:rsid w:val="000432FA"/>
    <w:rsid w:val="00052AF1"/>
    <w:rsid w:val="000847F2"/>
    <w:rsid w:val="00097454"/>
    <w:rsid w:val="000A343D"/>
    <w:rsid w:val="000B24E8"/>
    <w:rsid w:val="000D3FCF"/>
    <w:rsid w:val="000E6D97"/>
    <w:rsid w:val="0011011A"/>
    <w:rsid w:val="00110C2B"/>
    <w:rsid w:val="001332DF"/>
    <w:rsid w:val="001373EA"/>
    <w:rsid w:val="00154D69"/>
    <w:rsid w:val="001F3A9B"/>
    <w:rsid w:val="001F4937"/>
    <w:rsid w:val="00225B2B"/>
    <w:rsid w:val="002732EF"/>
    <w:rsid w:val="002C4326"/>
    <w:rsid w:val="002D0D67"/>
    <w:rsid w:val="003372F4"/>
    <w:rsid w:val="00354AB2"/>
    <w:rsid w:val="0037320B"/>
    <w:rsid w:val="00380CA0"/>
    <w:rsid w:val="003A5FFC"/>
    <w:rsid w:val="004805B1"/>
    <w:rsid w:val="004B631B"/>
    <w:rsid w:val="00526BDE"/>
    <w:rsid w:val="00577454"/>
    <w:rsid w:val="005803F3"/>
    <w:rsid w:val="00581488"/>
    <w:rsid w:val="0059358D"/>
    <w:rsid w:val="005C07E8"/>
    <w:rsid w:val="005C1C20"/>
    <w:rsid w:val="005C5439"/>
    <w:rsid w:val="005F5AF7"/>
    <w:rsid w:val="00646398"/>
    <w:rsid w:val="006537E0"/>
    <w:rsid w:val="00671D7E"/>
    <w:rsid w:val="006C789B"/>
    <w:rsid w:val="006D36BC"/>
    <w:rsid w:val="00710B23"/>
    <w:rsid w:val="007307D6"/>
    <w:rsid w:val="00730FC5"/>
    <w:rsid w:val="00750B93"/>
    <w:rsid w:val="00781635"/>
    <w:rsid w:val="00791518"/>
    <w:rsid w:val="0079616B"/>
    <w:rsid w:val="0083600C"/>
    <w:rsid w:val="00837206"/>
    <w:rsid w:val="00855F33"/>
    <w:rsid w:val="008869FD"/>
    <w:rsid w:val="008C6DED"/>
    <w:rsid w:val="008D47C6"/>
    <w:rsid w:val="009173AB"/>
    <w:rsid w:val="00932798"/>
    <w:rsid w:val="00937E67"/>
    <w:rsid w:val="00962AD2"/>
    <w:rsid w:val="0097297A"/>
    <w:rsid w:val="009F2C41"/>
    <w:rsid w:val="00A17F3C"/>
    <w:rsid w:val="00A52D2E"/>
    <w:rsid w:val="00A8500A"/>
    <w:rsid w:val="00A900D9"/>
    <w:rsid w:val="00AB659F"/>
    <w:rsid w:val="00AD4122"/>
    <w:rsid w:val="00B52F4B"/>
    <w:rsid w:val="00B5712D"/>
    <w:rsid w:val="00B66D02"/>
    <w:rsid w:val="00B711B5"/>
    <w:rsid w:val="00B86DF8"/>
    <w:rsid w:val="00B91A52"/>
    <w:rsid w:val="00BB201A"/>
    <w:rsid w:val="00C62D21"/>
    <w:rsid w:val="00C81C95"/>
    <w:rsid w:val="00C82374"/>
    <w:rsid w:val="00CB0A1F"/>
    <w:rsid w:val="00CD2D4D"/>
    <w:rsid w:val="00CE1E8C"/>
    <w:rsid w:val="00CE2073"/>
    <w:rsid w:val="00CF7ED7"/>
    <w:rsid w:val="00D21ACF"/>
    <w:rsid w:val="00D42980"/>
    <w:rsid w:val="00D82F46"/>
    <w:rsid w:val="00DD21E6"/>
    <w:rsid w:val="00DD67CA"/>
    <w:rsid w:val="00E27E1A"/>
    <w:rsid w:val="00E31D99"/>
    <w:rsid w:val="00E76FEA"/>
    <w:rsid w:val="00EB21E8"/>
    <w:rsid w:val="00EC0BEB"/>
    <w:rsid w:val="00EC1941"/>
    <w:rsid w:val="00ED3408"/>
    <w:rsid w:val="00ED79F2"/>
    <w:rsid w:val="00ED7EFB"/>
    <w:rsid w:val="00EE29CC"/>
    <w:rsid w:val="00F208B1"/>
    <w:rsid w:val="00F373F8"/>
    <w:rsid w:val="00F8038A"/>
    <w:rsid w:val="00FA1409"/>
    <w:rsid w:val="00F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B200C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79616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F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4</cp:revision>
  <dcterms:created xsi:type="dcterms:W3CDTF">2025-07-23T07:51:00Z</dcterms:created>
  <dcterms:modified xsi:type="dcterms:W3CDTF">2025-08-29T05:42:00Z</dcterms:modified>
</cp:coreProperties>
</file>