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10F7B947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D34E8F">
        <w:rPr>
          <w:rFonts w:ascii="Arial" w:hAnsi="Arial" w:cs="Arial"/>
          <w:color w:val="231F20"/>
          <w:sz w:val="28"/>
        </w:rPr>
        <w:t>Understated</w:t>
      </w:r>
      <w:proofErr w:type="spellEnd"/>
    </w:p>
    <w:p w14:paraId="0F90C04D" w14:textId="2B2C90CD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EE29CC">
        <w:rPr>
          <w:rFonts w:ascii="Arial" w:hAnsi="Arial" w:cs="Arial"/>
          <w:color w:val="231F20"/>
        </w:rPr>
        <w:t xml:space="preserve"> </w:t>
      </w:r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284E90B2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D34E8F">
        <w:rPr>
          <w:rFonts w:ascii="Arial" w:hAnsi="Arial" w:cs="Arial"/>
        </w:rPr>
        <w:t xml:space="preserve">pętelkowa, wielopoziomowa </w:t>
      </w:r>
      <w:r w:rsidR="00D82F46" w:rsidRPr="00D82F46">
        <w:rPr>
          <w:rFonts w:ascii="Arial" w:hAnsi="Arial" w:cs="Arial"/>
        </w:rPr>
        <w:t>pł</w:t>
      </w:r>
      <w:r w:rsidR="006537E0">
        <w:rPr>
          <w:rFonts w:ascii="Arial" w:hAnsi="Arial" w:cs="Arial"/>
        </w:rPr>
        <w:t>y</w:t>
      </w:r>
      <w:r w:rsidR="00B617AF">
        <w:rPr>
          <w:rFonts w:ascii="Arial" w:hAnsi="Arial" w:cs="Arial"/>
        </w:rPr>
        <w:t xml:space="preserve">tki dywanowe na podłożu </w:t>
      </w:r>
      <w:proofErr w:type="spellStart"/>
      <w:r w:rsidR="00B617AF">
        <w:rPr>
          <w:rFonts w:ascii="Arial" w:hAnsi="Arial" w:cs="Arial"/>
        </w:rPr>
        <w:t>ecoworx</w:t>
      </w:r>
      <w:proofErr w:type="spellEnd"/>
      <w:r w:rsidR="006537E0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36542301" w14:textId="2B80F856" w:rsidR="00D34E8F" w:rsidRPr="00D34E8F" w:rsidRDefault="007307D6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8D6DFD">
        <w:rPr>
          <w:rFonts w:ascii="Arial" w:hAnsi="Arial" w:cs="Arial"/>
        </w:rPr>
        <w:t>t</w:t>
      </w:r>
      <w:bookmarkStart w:id="0" w:name="_GoBack"/>
      <w:bookmarkEnd w:id="0"/>
      <w:r w:rsidR="00D34E8F" w:rsidRPr="00D34E8F">
        <w:rPr>
          <w:rFonts w:ascii="Arial" w:hAnsi="Arial" w:cs="Arial"/>
        </w:rPr>
        <w:t>yp produktu ekologiczna płytka dywanowa</w:t>
      </w:r>
    </w:p>
    <w:p w14:paraId="54CFBF4B" w14:textId="434581B1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D34E8F" w:rsidRPr="00D34E8F">
        <w:rPr>
          <w:rFonts w:ascii="Arial" w:hAnsi="Arial" w:cs="Arial"/>
        </w:rPr>
        <w:t xml:space="preserve">olekcja Creative </w:t>
      </w:r>
      <w:proofErr w:type="spellStart"/>
      <w:r w:rsidR="00D34E8F" w:rsidRPr="00D34E8F">
        <w:rPr>
          <w:rFonts w:ascii="Arial" w:hAnsi="Arial" w:cs="Arial"/>
        </w:rPr>
        <w:t>Connections</w:t>
      </w:r>
      <w:proofErr w:type="spellEnd"/>
    </w:p>
    <w:p w14:paraId="40EA8998" w14:textId="313BA214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D34E8F" w:rsidRPr="00D34E8F">
        <w:rPr>
          <w:rFonts w:ascii="Arial" w:hAnsi="Arial" w:cs="Arial"/>
        </w:rPr>
        <w:t>umer katalogowy 5T647</w:t>
      </w:r>
    </w:p>
    <w:p w14:paraId="00AD74E6" w14:textId="226D9073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D34E8F" w:rsidRPr="00D34E8F">
        <w:rPr>
          <w:rFonts w:ascii="Arial" w:hAnsi="Arial" w:cs="Arial"/>
        </w:rPr>
        <w:t xml:space="preserve">onstrukcja ISO 2424 </w:t>
      </w:r>
      <w:proofErr w:type="spellStart"/>
      <w:r w:rsidR="00D34E8F" w:rsidRPr="00D34E8F">
        <w:rPr>
          <w:rFonts w:ascii="Arial" w:hAnsi="Arial" w:cs="Arial"/>
        </w:rPr>
        <w:t>taftowana</w:t>
      </w:r>
      <w:proofErr w:type="spellEnd"/>
      <w:r w:rsidR="00D34E8F" w:rsidRPr="00D34E8F">
        <w:rPr>
          <w:rFonts w:ascii="Arial" w:hAnsi="Arial" w:cs="Arial"/>
        </w:rPr>
        <w:t>: 1/10" | 39.4/10cm</w:t>
      </w:r>
    </w:p>
    <w:p w14:paraId="196A4584" w14:textId="4389BDFB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D34E8F" w:rsidRPr="00D34E8F">
        <w:rPr>
          <w:rFonts w:ascii="Arial" w:hAnsi="Arial" w:cs="Arial"/>
        </w:rPr>
        <w:t>ygląd ISO 2424 wielopoziomowy wzór pętelkowy</w:t>
      </w:r>
    </w:p>
    <w:p w14:paraId="1CF9A802" w14:textId="35706FB4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D34E8F" w:rsidRPr="00D34E8F">
        <w:rPr>
          <w:rFonts w:ascii="Arial" w:hAnsi="Arial" w:cs="Arial"/>
        </w:rPr>
        <w:t>etoda barwienia EN 994 100% barwiona w masie</w:t>
      </w:r>
    </w:p>
    <w:p w14:paraId="30AF058B" w14:textId="2B5E487E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D34E8F" w:rsidRPr="00D34E8F">
        <w:rPr>
          <w:rFonts w:ascii="Arial" w:hAnsi="Arial" w:cs="Arial"/>
        </w:rPr>
        <w:t>ymiary EN 994 50 x 50cm | 20 płytek (5m2) na pudełko</w:t>
      </w:r>
    </w:p>
    <w:p w14:paraId="45747927" w14:textId="0ABE79AB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34E8F" w:rsidRPr="00D34E8F">
        <w:rPr>
          <w:rFonts w:ascii="Arial" w:hAnsi="Arial" w:cs="Arial"/>
        </w:rPr>
        <w:t>odkład pierwotny ISO 2424 PET nietkany (bez bitumu, bez PVC)</w:t>
      </w:r>
    </w:p>
    <w:p w14:paraId="2058B296" w14:textId="7FC2360D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34E8F" w:rsidRPr="00D34E8F">
        <w:rPr>
          <w:rFonts w:ascii="Arial" w:hAnsi="Arial" w:cs="Arial"/>
        </w:rPr>
        <w:t xml:space="preserve">odkład wtórny ISO 2424 </w:t>
      </w:r>
      <w:proofErr w:type="spellStart"/>
      <w:r w:rsidR="00D34E8F" w:rsidRPr="00D34E8F">
        <w:rPr>
          <w:rFonts w:ascii="Arial" w:hAnsi="Arial" w:cs="Arial"/>
        </w:rPr>
        <w:t>Ecoworx</w:t>
      </w:r>
      <w:proofErr w:type="spellEnd"/>
      <w:r w:rsidR="00D34E8F" w:rsidRPr="00D34E8F">
        <w:rPr>
          <w:rFonts w:ascii="Arial" w:hAnsi="Arial" w:cs="Arial"/>
        </w:rPr>
        <w:t xml:space="preserve"> S® </w:t>
      </w:r>
      <w:proofErr w:type="spellStart"/>
      <w:r w:rsidR="00D34E8F" w:rsidRPr="00D34E8F">
        <w:rPr>
          <w:rFonts w:ascii="Arial" w:hAnsi="Arial" w:cs="Arial"/>
        </w:rPr>
        <w:t>Polyolefin</w:t>
      </w:r>
      <w:proofErr w:type="spellEnd"/>
      <w:r w:rsidR="00D34E8F" w:rsidRPr="00D34E8F">
        <w:rPr>
          <w:rFonts w:ascii="Arial" w:hAnsi="Arial" w:cs="Arial"/>
        </w:rPr>
        <w:t xml:space="preserve"> Plastomer (bez bitumu, bez PVC)</w:t>
      </w:r>
    </w:p>
    <w:p w14:paraId="05C7E562" w14:textId="212CD9B5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D34E8F" w:rsidRPr="00D34E8F">
        <w:rPr>
          <w:rFonts w:ascii="Arial" w:hAnsi="Arial" w:cs="Arial"/>
        </w:rPr>
        <w:t>uno ISO 2424 Eco Solution Q100® Poliamid 6 | 100% z recyklingu</w:t>
      </w:r>
    </w:p>
    <w:p w14:paraId="60B79F9D" w14:textId="75D11CFC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D34E8F" w:rsidRPr="00D34E8F">
        <w:rPr>
          <w:rFonts w:ascii="Arial" w:hAnsi="Arial" w:cs="Arial"/>
        </w:rPr>
        <w:t>rubość całkowita ISO 1765 7.0mm</w:t>
      </w:r>
    </w:p>
    <w:p w14:paraId="7F734105" w14:textId="4AA9DE78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="00D34E8F" w:rsidRPr="00D34E8F">
        <w:rPr>
          <w:rFonts w:ascii="Arial" w:hAnsi="Arial" w:cs="Arial"/>
        </w:rPr>
        <w:t>fektywna grubość runa ISO 1766 2.3mm</w:t>
      </w:r>
    </w:p>
    <w:p w14:paraId="039247BE" w14:textId="31233ACB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D34E8F" w:rsidRPr="00D34E8F">
        <w:rPr>
          <w:rFonts w:ascii="Arial" w:hAnsi="Arial" w:cs="Arial"/>
        </w:rPr>
        <w:t>aga całkowita ISO 8543 2984 g/m2</w:t>
      </w:r>
    </w:p>
    <w:p w14:paraId="1DD6FF4B" w14:textId="412F7733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D34E8F" w:rsidRPr="00D34E8F">
        <w:rPr>
          <w:rFonts w:ascii="Arial" w:hAnsi="Arial" w:cs="Arial"/>
        </w:rPr>
        <w:t>ominalna waga runa ISO 2424 762 g/m2</w:t>
      </w:r>
    </w:p>
    <w:p w14:paraId="5C0CADB8" w14:textId="00264864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="00D34E8F" w:rsidRPr="00D34E8F">
        <w:rPr>
          <w:rFonts w:ascii="Arial" w:hAnsi="Arial" w:cs="Arial"/>
        </w:rPr>
        <w:t>fektywna waga runa ISO 8543 291 g/m2</w:t>
      </w:r>
    </w:p>
    <w:p w14:paraId="6D716500" w14:textId="2981CA7A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D34E8F" w:rsidRPr="00D34E8F">
        <w:rPr>
          <w:rFonts w:ascii="Arial" w:hAnsi="Arial" w:cs="Arial"/>
        </w:rPr>
        <w:t>ęstość runa ISO 8543 0.126 g/cm3</w:t>
      </w:r>
    </w:p>
    <w:p w14:paraId="323CA630" w14:textId="309DCB6B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D34E8F" w:rsidRPr="00D34E8F">
        <w:rPr>
          <w:rFonts w:ascii="Arial" w:hAnsi="Arial" w:cs="Arial"/>
        </w:rPr>
        <w:t xml:space="preserve">ęstość </w:t>
      </w:r>
      <w:proofErr w:type="spellStart"/>
      <w:r w:rsidR="00D34E8F" w:rsidRPr="00D34E8F">
        <w:rPr>
          <w:rFonts w:ascii="Arial" w:hAnsi="Arial" w:cs="Arial"/>
        </w:rPr>
        <w:t>taftowania</w:t>
      </w:r>
      <w:proofErr w:type="spellEnd"/>
      <w:r w:rsidR="00D34E8F" w:rsidRPr="00D34E8F">
        <w:rPr>
          <w:rFonts w:ascii="Arial" w:hAnsi="Arial" w:cs="Arial"/>
        </w:rPr>
        <w:t xml:space="preserve"> ISO 1763 124,000/m2 | 31.5/10cm</w:t>
      </w:r>
    </w:p>
    <w:p w14:paraId="5BC05C92" w14:textId="59C844E6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="00D34E8F" w:rsidRPr="00D34E8F">
        <w:rPr>
          <w:rFonts w:ascii="Arial" w:hAnsi="Arial" w:cs="Arial"/>
        </w:rPr>
        <w:t>adunki elektrostatyczne ISO 6356 ≤ 2.0kV</w:t>
      </w:r>
    </w:p>
    <w:p w14:paraId="7DAC44C5" w14:textId="157908BB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D34E8F" w:rsidRPr="00D34E8F">
        <w:rPr>
          <w:rFonts w:ascii="Arial" w:hAnsi="Arial" w:cs="Arial"/>
        </w:rPr>
        <w:t>lasyfikacja zastosowania EN 1307 33 Commercial Heavy</w:t>
      </w:r>
    </w:p>
    <w:p w14:paraId="54D743CF" w14:textId="6ED6798F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="00D34E8F" w:rsidRPr="00D34E8F">
        <w:rPr>
          <w:rFonts w:ascii="Arial" w:hAnsi="Arial" w:cs="Arial"/>
        </w:rPr>
        <w:t>tabilność wymiarów EN 986 ≤ 0.2%</w:t>
      </w:r>
    </w:p>
    <w:p w14:paraId="61513AFB" w14:textId="355B1B18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34E8F" w:rsidRPr="00D34E8F">
        <w:rPr>
          <w:rFonts w:ascii="Arial" w:hAnsi="Arial" w:cs="Arial"/>
        </w:rPr>
        <w:t>ochłanianie dźwięków uderzenia ISO 10140 26dB</w:t>
      </w:r>
    </w:p>
    <w:p w14:paraId="0450A6C6" w14:textId="2C510A34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34E8F" w:rsidRPr="00D34E8F">
        <w:rPr>
          <w:rFonts w:ascii="Arial" w:hAnsi="Arial" w:cs="Arial"/>
        </w:rPr>
        <w:t>ochłanianie dźwięku ISO 354/116540.15αW | klasa E</w:t>
      </w:r>
    </w:p>
    <w:p w14:paraId="251AA983" w14:textId="13CD6D1C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D34E8F" w:rsidRPr="00D34E8F">
        <w:rPr>
          <w:rFonts w:ascii="Arial" w:hAnsi="Arial" w:cs="Arial"/>
        </w:rPr>
        <w:t>ezystancja termiczna ISO 8302 0.087 M2 K/W Tog 0.87</w:t>
      </w:r>
    </w:p>
    <w:p w14:paraId="0AE5C72E" w14:textId="7B3E35A5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D34E8F" w:rsidRPr="00D34E8F">
        <w:rPr>
          <w:rFonts w:ascii="Arial" w:hAnsi="Arial" w:cs="Arial"/>
        </w:rPr>
        <w:t>ntypoślizgowość (warunki suche) ISO 13893 odpowiednia</w:t>
      </w:r>
    </w:p>
    <w:p w14:paraId="2C16F938" w14:textId="4DAC0891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D34E8F" w:rsidRPr="00D34E8F">
        <w:rPr>
          <w:rFonts w:ascii="Arial" w:hAnsi="Arial" w:cs="Arial"/>
        </w:rPr>
        <w:t>dporność na płowienie ISO 105-B02 &gt; 6</w:t>
      </w:r>
    </w:p>
    <w:p w14:paraId="08639417" w14:textId="0F913AE5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34E8F" w:rsidRPr="00D34E8F">
        <w:rPr>
          <w:rFonts w:ascii="Arial" w:hAnsi="Arial" w:cs="Arial"/>
        </w:rPr>
        <w:t>alność EN 13501-1 Bfl-S1</w:t>
      </w:r>
    </w:p>
    <w:p w14:paraId="6F34F96A" w14:textId="2D15CB02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D34E8F" w:rsidRPr="00D34E8F">
        <w:rPr>
          <w:rFonts w:ascii="Arial" w:hAnsi="Arial" w:cs="Arial"/>
        </w:rPr>
        <w:t>otele na kółkach EN 985 ≥ 2.4 | bardzo odporna</w:t>
      </w:r>
    </w:p>
    <w:p w14:paraId="5E514726" w14:textId="549CDC71" w:rsidR="00D34E8F" w:rsidRPr="00D34E8F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D34E8F" w:rsidRPr="00D34E8F">
        <w:rPr>
          <w:rFonts w:ascii="Arial" w:hAnsi="Arial" w:cs="Arial"/>
        </w:rPr>
        <w:t>grzewanie podłogowe odpowiednia</w:t>
      </w:r>
    </w:p>
    <w:p w14:paraId="4947B8D0" w14:textId="43A130DA" w:rsidR="006C789B" w:rsidRPr="00722C6D" w:rsidRDefault="009A2424" w:rsidP="00D34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D34E8F" w:rsidRPr="00D34E8F">
        <w:rPr>
          <w:rFonts w:ascii="Arial" w:hAnsi="Arial" w:cs="Arial"/>
        </w:rPr>
        <w:t>warancja producenta 10 lat</w:t>
      </w:r>
    </w:p>
    <w:p w14:paraId="193639B7" w14:textId="4A802893" w:rsidR="005F5AF7" w:rsidRPr="005C1C20" w:rsidRDefault="005F5AF7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08BD" w14:textId="77777777" w:rsidR="008D7EAC" w:rsidRDefault="008D7EAC" w:rsidP="00B66D02">
      <w:pPr>
        <w:spacing w:after="0" w:line="240" w:lineRule="auto"/>
      </w:pPr>
      <w:r>
        <w:separator/>
      </w:r>
    </w:p>
  </w:endnote>
  <w:endnote w:type="continuationSeparator" w:id="0">
    <w:p w14:paraId="615308F9" w14:textId="77777777" w:rsidR="008D7EAC" w:rsidRDefault="008D7EAC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1539" w14:textId="77777777" w:rsidR="008D7EAC" w:rsidRDefault="008D7EAC" w:rsidP="00B66D02">
      <w:pPr>
        <w:spacing w:after="0" w:line="240" w:lineRule="auto"/>
      </w:pPr>
      <w:r>
        <w:separator/>
      </w:r>
    </w:p>
  </w:footnote>
  <w:footnote w:type="continuationSeparator" w:id="0">
    <w:p w14:paraId="4ED57849" w14:textId="77777777" w:rsidR="008D7EAC" w:rsidRDefault="008D7EAC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2D8C752F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D34E8F">
      <w:rPr>
        <w:rFonts w:ascii="Arial" w:hAnsi="Arial" w:cs="Arial"/>
        <w:i/>
        <w:sz w:val="18"/>
        <w:u w:val="single"/>
      </w:rPr>
      <w:t xml:space="preserve"> Shaw </w:t>
    </w:r>
    <w:proofErr w:type="spellStart"/>
    <w:r w:rsidR="00D34E8F">
      <w:rPr>
        <w:rFonts w:ascii="Arial" w:hAnsi="Arial" w:cs="Arial"/>
        <w:i/>
        <w:sz w:val="18"/>
        <w:u w:val="single"/>
      </w:rPr>
      <w:t>Understated</w:t>
    </w:r>
    <w:proofErr w:type="spellEnd"/>
    <w:r w:rsidR="00EE29CC">
      <w:rPr>
        <w:rFonts w:ascii="Arial" w:hAnsi="Arial" w:cs="Arial"/>
        <w:i/>
        <w:sz w:val="18"/>
        <w:u w:val="single"/>
      </w:rPr>
      <w:t xml:space="preserve">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4805B1"/>
    <w:rsid w:val="004B631B"/>
    <w:rsid w:val="00526BDE"/>
    <w:rsid w:val="00577454"/>
    <w:rsid w:val="005803F3"/>
    <w:rsid w:val="00581488"/>
    <w:rsid w:val="0059358D"/>
    <w:rsid w:val="005C07E8"/>
    <w:rsid w:val="005C1C20"/>
    <w:rsid w:val="005C5439"/>
    <w:rsid w:val="005F5AF7"/>
    <w:rsid w:val="00646398"/>
    <w:rsid w:val="006537E0"/>
    <w:rsid w:val="00671D7E"/>
    <w:rsid w:val="006C789B"/>
    <w:rsid w:val="006D36BC"/>
    <w:rsid w:val="00710B23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8D6DFD"/>
    <w:rsid w:val="008D7EAC"/>
    <w:rsid w:val="009173AB"/>
    <w:rsid w:val="00932798"/>
    <w:rsid w:val="00937E67"/>
    <w:rsid w:val="00962AD2"/>
    <w:rsid w:val="0097297A"/>
    <w:rsid w:val="009A2424"/>
    <w:rsid w:val="009F2C41"/>
    <w:rsid w:val="00A17F3C"/>
    <w:rsid w:val="00A52D2E"/>
    <w:rsid w:val="00A8500A"/>
    <w:rsid w:val="00A900D9"/>
    <w:rsid w:val="00AB659F"/>
    <w:rsid w:val="00AD4122"/>
    <w:rsid w:val="00B52F4B"/>
    <w:rsid w:val="00B5712D"/>
    <w:rsid w:val="00B617AF"/>
    <w:rsid w:val="00B66D02"/>
    <w:rsid w:val="00B711B5"/>
    <w:rsid w:val="00B86DF8"/>
    <w:rsid w:val="00B91A52"/>
    <w:rsid w:val="00BB201A"/>
    <w:rsid w:val="00C62D21"/>
    <w:rsid w:val="00C81C95"/>
    <w:rsid w:val="00C82374"/>
    <w:rsid w:val="00CB0A1F"/>
    <w:rsid w:val="00CD2D4D"/>
    <w:rsid w:val="00CE1E8C"/>
    <w:rsid w:val="00CE2073"/>
    <w:rsid w:val="00CF7ED7"/>
    <w:rsid w:val="00D21ACF"/>
    <w:rsid w:val="00D34E8F"/>
    <w:rsid w:val="00D42980"/>
    <w:rsid w:val="00D82F46"/>
    <w:rsid w:val="00DA4EC0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2025-09-05T07:02:00Z</dcterms:created>
  <dcterms:modified xsi:type="dcterms:W3CDTF">2025-09-05T07:04:00Z</dcterms:modified>
</cp:coreProperties>
</file>